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jūnijā (prot. Nr. 26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18. februāra noteikumos Nr. 93 "Norvēģijas finanšu instrumenta 2014.–2021. gada perioda programmas "Klimata pārmaiņu mazināšana, pielāgošanās tām un vide"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Ekonomikas zonas</w:t>
      </w:r>
      <w:r>
        <w:br/>
      </w:r>
      <w:r w:rsidR="00000000" w:rsidRPr="00000000" w:rsidDel="00000000">
        <w:rPr>
          <w:rStyle w:val="paragraph"/>
          <w:i w:val="1"/>
          <w:rtl w:val="0"/>
        </w:rPr>
        <w:t xml:space="preserve">finanšu instrumenta un Norvēģijas finanšu</w:t>
      </w:r>
      <w:r>
        <w:br/>
      </w:r>
      <w:r w:rsidR="00000000" w:rsidRPr="00000000" w:rsidDel="00000000">
        <w:rPr>
          <w:rStyle w:val="paragraph"/>
          <w:i w:val="1"/>
          <w:rtl w:val="0"/>
        </w:rPr>
        <w:t xml:space="preserve">instrumenta 2014.–2021. gada perioda</w:t>
      </w:r>
      <w:r>
        <w:br/>
      </w:r>
      <w:r w:rsidR="00000000" w:rsidRPr="00000000" w:rsidDel="00000000">
        <w:rPr>
          <w:rStyle w:val="paragraph"/>
          <w:i w:val="1"/>
          <w:rtl w:val="0"/>
        </w:rPr>
        <w:t xml:space="preserve">vadības likuma 15. panta 2.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18. februāra noteikumos Nr. 93 "Norvēģijas finanšu instrumenta 2014.–2021. gada perioda programmas "Klimata pārmaiņu mazināšana, pielāgošanās tām un vide" īstenošanas noteikumi" (Latvijas Vēstnesis, 2020, 36., 248. nr.; 2021, 210. nr.; 2023, 110.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33.1.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"33.4. nav Latvijas valsts budžeta iestāde, tas var pieprasīt avansa maksājumu ne vairāk kā 90 procentu apmērā no paredzētajām divpusējās sadarbības fonda iniciatīvas izmaksām. Līdzfinansējuma saņēmējs 30 dienu laikā pēc divpusējās sadarbības fonda iniciatīvas īstenošanas sagatavo un iesniedz programmas apsaimniekotājam divpusējās sadarbības fonda iniciatīvas pārskata veidlapu kopā ar pamatojošo dokumentāciju. Programmas apsaimniekotājs apstiprinātos izdevumus atmaksā 20 darbdienu laikā pēc attiecīgos izdevumus pamatojošo dokumentu kopiju saņemšanas."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24-TA-1233</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24-TA-1233</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noteikumu_(grozījumu)_projekts_24-TA-1233.docx</dc:title>
</cp:coreProperties>
</file>

<file path=docProps/custom.xml><?xml version="1.0" encoding="utf-8"?>
<Properties xmlns="http://schemas.openxmlformats.org/officeDocument/2006/custom-properties" xmlns:vt="http://schemas.openxmlformats.org/officeDocument/2006/docPropsVTypes"/>
</file>