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546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9. septembrī (prot. Nr. 35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w:t>
      </w:r>
      <w:r>
        <w:br/>
      </w:r>
      <w:r w:rsidR="00000000" w:rsidRPr="00000000" w:rsidDel="00000000">
        <w:rPr>
          <w:rStyle w:val="paragraph"/>
          <w:i w:val="1"/>
          <w:rtl w:val="0"/>
        </w:rPr>
        <w:t xml:space="preserve">un lauku attīstības likuma</w:t>
      </w:r>
      <w:r>
        <w:br/>
      </w:r>
      <w:r w:rsidR="00000000" w:rsidRPr="00000000" w:rsidDel="00000000">
        <w:rPr>
          <w:rStyle w:val="paragraph"/>
          <w:i w:val="1"/>
          <w:rtl w:val="0"/>
        </w:rPr>
        <w:t xml:space="preserve">5. panta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30. novembra noteikumos Nr. 776 "Valsts un Eiropas Savienības atbalsta piešķiršanas kārtība atklātu projektu konkursa veidā pasākumā "Ieguldījumi materiālajos aktīvos" 2014.–2020. gada plānošanas perioda pārejas laikā 2021. un 2022. gadā" (Latvijas Vēstnesis, 2021, 237. nr.; 2022, 29., 216. nr.; 2023, 107. nr.; 2024, 81., 158.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Zemkopības ministrija nosaka projektu iesniegumu pieņemšanas kārtā atbalstāmās aktivitātes un, ja nepieciešams, īsāku projektu iesniegumu sagatavošanas termiņu, kas ir vismaz viena kalendāra nedēļa, kā arī atkāpes no šo noteikumu 52. un 53. punktā paredzētajiem nosacījumiem, vienam atbalsta pretendentam konkrētajā projektu iesniegumu pieņemšanas kārtā nosakot maksimālo attiecināmo izmaksu apmēru, kas nepārsniedz 700 000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43.</w:t>
      </w:r>
      <w:r w:rsidR="00000000" w:rsidRPr="00000000" w:rsidDel="00000000">
        <w:rPr>
          <w:vertAlign w:val="superscript"/>
          <w:rtl w:val="0"/>
        </w:rPr>
        <w:t xml:space="preserve">13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13</w:t>
      </w:r>
      <w:r w:rsidR="00000000" w:rsidRPr="00000000" w:rsidDel="00000000">
        <w:rPr>
          <w:rtl w:val="0"/>
        </w:rPr>
        <w:t xml:space="preserve"> Atbalsta pretendents iesniedz apliecinājumu par Komisijas regulas Nr. 651/2014 14. panta 16. punktā ietvertā nosacījuma ievērošanu, apstiprinot, ka pēdējo divu gadu laikā pirms pieteikšanās uz atbalstu to nav pārcēlis uz uzņēmējdarbības vietu, kurā tiks īstenots sākotnējais ieguldījums, kam pieprasīts atbalsts, un apņemas to nedarīt divus gadus pēc tam, kad ir pabeigts sākotnējais ieguldījums, kam tiek pieprasīts atbalsts. Atbalstu nepiešķir Komisijas regulas Nr. 651/2014 1. panta 4. punkta "a" apakšpunktā minētajos gadījumos, vērtējot atbalsta pretendentu grupas līmenī. Atbalstu nepiešķir arī tad, ja atbalsta saņēmējs nevar apliecināt Komisijas regulas Nr. 651/2014 14. panta 16. punktā ietvertā nosacījuma ievērošanu. Pārcelšana atbilst Komisijas regulas Nr. 651/2014 2. panta 61.a apakšpunkta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43.</w:t>
      </w:r>
      <w:r w:rsidR="00000000" w:rsidRPr="00000000" w:rsidDel="00000000">
        <w:rPr>
          <w:vertAlign w:val="superscript"/>
          <w:rtl w:val="0"/>
        </w:rPr>
        <w:t xml:space="preserve">14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14</w:t>
      </w:r>
      <w:r w:rsidR="00000000" w:rsidRPr="00000000" w:rsidDel="00000000">
        <w:rPr>
          <w:rtl w:val="0"/>
        </w:rPr>
        <w:t xml:space="preserve"> Atbalstu nepiešķir, ja Lauku atbalsta dienests, pieņemot lēmumu par projekta iesnieguma apstiprināšanu, ir konstatējis kādu no grūtībās nonākuša uzņēmuma pazīmēm atbilstoši Komisijas regulas Nr. 651/2014 2. panta 18. punktam, vērtējot atbalsta pretendentu grupas līmenī. Nosacījumu, lai saimnieciskās darbības veicējam pēc kreditora pieprasījuma piemērotu maksātnespējas procedūru, pārbauda, pamatojoties uz atbalsta pretendenta iesniegtu apliecinājumu. Ja projekta iesniegums ir par šo noteikumu 17. punktā minēto kopprojektu, Lauku atbalsta dienests, pieņemot lēmumu par projekta iesnieguma apstiprināšanu, vērtē katra atbalsta pretendenta statusu pēc tā lieluma, kā arī pārbauda grūtībās nonākuša uzņēmuma pazīmes visiem kopprojekta dalībniekiem. Atbalstu nepiešķir, ja Lauku atbalsta dienests projekta iesnieguma apstiprināšanas brīdī vismaz vienam atbalsta pretendentam ir konstatējis kādu no grūtībās nonākuša uzņēmuma pazīmēm."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43.</w:t>
      </w:r>
      <w:r w:rsidR="00000000" w:rsidRPr="00000000" w:rsidDel="00000000">
        <w:rPr>
          <w:vertAlign w:val="superscript"/>
          <w:rtl w:val="0"/>
        </w:rPr>
        <w:t xml:space="preserve">25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25</w:t>
      </w:r>
      <w:r w:rsidR="00000000" w:rsidRPr="00000000" w:rsidDel="00000000">
        <w:rPr>
          <w:rtl w:val="0"/>
        </w:rPr>
        <w:t xml:space="preserve"> Lēmumu par projekta iesnieguma apstiprināšanu saskaņā ar Komisijas regulu Nr. 651/2014 pieņem līdz 2025.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ministra pienākumu izpildītājs ‒ 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25-TA-1981</w:t>
    </w:r>
    <w:r>
      <w:br/>
    </w:r>
    <w:r w:rsidR="00000000" w:rsidRPr="00000000" w:rsidDel="00000000">
      <w:rPr>
        <w:rtl w:val="0"/>
      </w:rPr>
      <w:t xml:space="preserve">Izdrukāts 29.07.2026. 23.59 - 1.0.VK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25-TA-1981</w:t>
    </w:r>
    <w:r>
      <w:br/>
    </w:r>
    <w:r w:rsidR="00000000" w:rsidRPr="00000000" w:rsidDel="00000000">
      <w:rPr>
        <w:rtl w:val="0"/>
      </w:rPr>
      <w:t xml:space="preserve">Izdrukāts 29.07.2026. 23.59 - 1.0.VK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noteikumu_(grozījumu)_projekts_25-TA-1981.docx</dc:title>
</cp:coreProperties>
</file>

<file path=docProps/custom.xml><?xml version="1.0" encoding="utf-8"?>
<Properties xmlns="http://schemas.openxmlformats.org/officeDocument/2006/custom-properties" xmlns:vt="http://schemas.openxmlformats.org/officeDocument/2006/docPropsVTypes"/>
</file>