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22.10.2024. noteikumu Nr. 665 redakcijā; pielikums stājas spēkā 01.07.2025.,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noteikumu_konsolidētā_versija_p8_1_25-TA-209.docx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