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2012. gada 2. maija noteikumos Nr. 309 "Noteikumi par koku ciršanu ārpus meža"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Meža likuma</w:t>
      </w:r>
      <w:r w:rsidR="00000000" w:rsidRPr="00000000" w:rsidDel="00000000">
        <w:rPr>
          <w:rStyle w:val="paragraph"/>
          <w:i w:val="1"/>
          <w:rtl w:val="0"/>
        </w:rPr>
        <w:t xml:space="preserve"> 8.panta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2012. gada 2. maija noteikumos Nr. 309 "Noteikumi par koku ciršanu ārpus meža" (Latvijas Vēstnesis, 2012, 70. nr.; 2013, 215. nr.; 2016, 122.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Šo noteikumu ievērošanu atbilstoši kompetencei kontrolē pašvaldība, Dabas aizsardzības pārvalde, Nacionālā kultūras mantojuma pārvalde un Valsts vides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4.2.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īpaši aizsargājamā dabas teritorijā – valsts nozīmes aizsargājamā ģeoloģiskā un ģeomorfoloģiskā dabas piemineklī, kā arī pašvaldības izveidotā aizsargājamā teritorijā – dabas liegumā, dabas parkā, dendroloģiskajā stādījumā un alejā, kā arī pašvaldības noteiktus aizsargājamos kokus;".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4.6.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 alejā (ceļā, kura abas puses apstādītas ar kokiem, arī tad, ja, pārbūvējot ceļu, tas ir pārvietots blakus alejai, vai ja ceļš netiek lietots un laika gaitā ir izzudis, bet aleja saglabājusies, kā arī no koku rindas, kas saglabājusies kā daļa no alejas, ja alejā vai koku rindā ir vismaz astoņi koki) un gar valsts un pašvaldību ceļiem atsevišķi augošus kokus, ja vien koku, kas apdraud satiksmes drošību vai traucē autoceļa uzturēšanu, tostarp šo noteikumu 4.11. apakšpunktā minēto koku, ceļa zemes nodalījumu joslā necērt autoceļa īpašnieks saskaņā ar likuma "Par autoceļiem" 22. un 24.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 4.7.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4.9.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 Baltijas jūras un Rīgas līča krasta kāpu aizsargjoslā;".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Šo noteikumu 4. punktā minētajās teritorijās bez pašvaldības atļaujas koku ciršanai ārpus meža atļauts cirst: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 augļu kokus, izņemot šo noteikumu 4.11. apakšpunktā minētos kokus;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 kokus, kuru celma apkārtmērs ir mazāks par 94 centimetriem vai celma diametrs mazāks par 30 centimetriem, ja pašvaldība ar saistošajiem noteikumiem nav noteikusi citu celma apkārtmēru vai diametru, no kura koku ciršanai nepieciešama pašvaldības atļauja, izņemot šo noteikumu 4.11. apakšpunktā minētos kokus. Celma apkārtmērs vai diametrs ir rādītājs, pēc kura zemes īpašnieks, tiesiskais valdītājs vai tā pilnvarota persona, vai persona, kas rakstveidā vienojusies ar zemes īpašnieku vai tiesisko valdītāju par koku ciršanu, pieņem lēmumu par atļaujas nepieciešamību. Iesniedzot šo noteikumu 12. punktā minēto iesniegumu, norāda koka apkārtmēru 1,3 metru augstumā no sakņu kakla;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 kokus teritorijās, kurās to audzēšana saskaņā ar normatīvajiem aktiem par aizsargjoslām, meliorāciju, autoceļiem un dzelzceļiem ir aizliegta, kā arī Aizsargjoslu likuma 61. panta piektajā daļā</w:t>
      </w:r>
      <w:r w:rsidR="00000000" w:rsidRPr="00000000" w:rsidDel="00000000">
        <w:rPr>
          <w:b w:val="1"/>
          <w:rtl w:val="0"/>
        </w:rPr>
        <w:t xml:space="preserve"> </w:t>
      </w:r>
      <w:r w:rsidR="00000000" w:rsidRPr="00000000" w:rsidDel="00000000">
        <w:rPr>
          <w:rtl w:val="0"/>
        </w:rPr>
        <w:t xml:space="preserve">minētos kokus;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 kokus ārkārtējā situācijā, kas izsludināta atbilstoši normatīvajiem aktiem par nacionālo drošību;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 nokaltušus kokus un kokus, kas apdraud infrastruktūras darbību, cilvēka veselību, dzīvību vai īpašumu, ja pirms darbu izpildes ir nodrošināta situācijas fotofiksācija un informēta pašvaldība, izņemot šo noteikumu 9. punktā minētos kokus;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 dzelzceļa infrastruktūras pārvaldītājam – dzelzceļa zemes nodalījuma joslā (arī aizsargstādījumos) augošus kokus, lai garantētu dzelzceļa infrastruktūras objektu drošu ekspluatāciju un satiksmes drošību;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 ja kokus cērt pašvaldība savā īpašumā vai valdījumā esošajā teritorijā un to ciršana ir izvērtēta atbilstoši šo noteikumu 13. punktā minētajām prasībām, kā arī ir rīkota publiskā apspriešana, ja koku ciršana paredzēta pilsētā vai ciemā publiski pieejamā objektā, izņemot, ja publiskā apspriešana nav nepieciešama saskaņā ar šo noteikumu 17. punktu. Ja pašvaldība savā īpašumā vai valdījumā cērt šo noteikumu 18. vai  19. punktā minētos kokus, pašvaldība pirms koku ciršanas pieprasa vai nu Nacionālās kultūras mantojuma pārvaldes, vai Dabas aizsardzības pārvaldes atzinumu;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 kokus, izņemot šo noteikumu 4.11. apakšpunktā minētos kokus, ja teritorijas atļautais izmantošanas veids ir dzīvojamā apbūve, bet ne daudzdzīvokļu māju apbūve, ja vien konkrētās pašvaldības saistošajos noteikumos nav noteikta prasība par koku saglabāšanu;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5.9. kokus, izņemot šo noteikumu 4.11. apakšpunktā minētos kokus, zemē, kas Nekustamā īpašuma valsts kadastra informācijas sistēmā reģistrēta kā lauksaimniecībā izmantojamā zeme;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5.10. kokus, kas ir invadēti ar Eiropas Savienības karantīnas organismu, kurš minēts Komisijas 2019. gada 28. novembra Īstenošanas regulas (ES) 2019/2072, ar ko paredz vienotus nosacījumus Eiropas Parlamenta un Padomes Regulas (ES) 2016/2031 par aizsardzības pasākumiem pret augiem kaitīgajiem organismiem īstenošanai, atceļ Komisijas Regulu (EK) Nr. 690/2008 un groza Komisijas Īstenošanas regulu (ES) 2018/2019, II un III pielikumā, un kokus, kas ir pakļauti iznīcināšanai, lai izpildītu ar normatīvajiem aktiem noteiktus Eiropas Savienības karantīnas organisma apkarošanas un ierobežošanas pasākumus;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5.11. </w:t>
      </w:r>
      <w:r w:rsidR="00000000" w:rsidRPr="00000000" w:rsidDel="00000000">
        <w:rPr>
          <w:b w:val="1"/>
          <w:rtl w:val="0"/>
        </w:rPr>
        <w:t xml:space="preserve">kokus, lai īstenotu būvniecības ieceri, izņemot šo noteikumu 9. punktā minētos kokus, ja nocērtamo koku kompensē, zemes vienībā, uz kuras iecerēta būvniecība, iestādot</w:t>
      </w:r>
      <w:r w:rsidR="00000000" w:rsidRPr="00000000" w:rsidDel="00000000">
        <w:rPr>
          <w:b w:val="1"/>
          <w:rtl w:val="0"/>
        </w:rPr>
        <w:t xml:space="preserve"> vismaz trīs jaunus kokus, kas nav jaunāki par 10 gadiem. Nocērtamo koku un kompensējošos kokus iezīmē būvprojektā.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Šo noteikumu 5.5. apakšpunktā minētajā situācijā nocērtamo koku fotografē vismaz no trijiem skatpunktiem tā, lai būtu skaidri redzams tas, ka koks ir nokaltis (piemēram, fotografē veģetācijas periodā), vai skaidri redzamas drošību ietekmējošās koka daļas vai citas pazīmes, piemēram, paceltas vai citādi mehāniski bojātas saknes, sašķelts, aizlūzis, apdedzis, trupējis vai nolūzis stumbrs, koks, kas ir augstāks par attālumu no koka sakņu kakla, līdz infrastruktūras objektam ir sasvēries no vertikālās ass uz infrastruktūras objekta pusi vairāk par 15⁰ vai kam ir nesimetrisks vainags, kura skeletzari aug infrastruktūras objekta virzienā, un tā stumbra garums no saknes līdz vainagam ir lielāks par 40 % no visa koka garuma. Vismaz piecas darbdienas pēc koka nociršanas nav pieļaujama koka celma un, vēlams, arī stumbra daļu aizvākšana, lai pašvaldība varētu pārbaudīt koka bīstamības pamatotību."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Ja koku ciršana nepieciešama būvniecībai, izņemot šo noteikumu 5.11. apakšpunktā minētajā situācijā, un būvprojekta minimālajā sastāvā vai paskaidrojuma rakstā ir norādīti izcērtamie koki vai izcērtamo koku daudzums, būvvaldes izsniegtā būvatļauja vai paskaidrojumu raksta akcepts uzskatāms arī par būvniecības dokumentācijā minēto koku ciršanas atļauju, izņemot šo noteikumu 9. punktā minētajos gadījumos. Koku ciršanu atļauts uzsākt, ja būvatļaujā vai paskaidrojuma rakstā ir izdarīta atzīme par būvniecības uzsākšanas nosacījumu izpildi vai tiek uzsākti inženiertehniskie darbi Ministru kabineta 2014. gada 19. augusta noteikumos Nr. 500 "Vispārīgie būvnoteikumi" noteiktajā kārtībā. Ja būvniecības ieceres īstenošanai nocērtamo koku kompensē ar jaunu koku stādīšanu zemes vienībā, kurā iecerēta būvniecība, nocērtamo koku un kompensējošos kokus iezīmē būvprojektā."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Ja koku ciršana nepieciešama derīgo izrakteņu ieguves īstenošanai un derīgo izrakteņu ieguves dokumentācijā ir minēta koku nociršana, zemes dzīļu izmantošanas licence vai bieži sastopamo derīgo izrakteņu ieguves atļauja ir uzskatāma arī par derīgo izrakteņu ieguves dokumentācijā minēto koku ciršanas atļauju, izņemot šo noteikumu 9. punktā minētajos gadījumos. Koku ciršanas atbilstību normatīvajiem aktiem izvērtē tā iestāde, kas izdod atļauju derīgo izrakteņu ieguvei, sadarbojoties ar pašvaldību, ja nepieciešams.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Valsts nozīmes aizsargājama koka nociršanai, koku ciršanai aizsargājamos dendroloģiskos stādījumos vai aizsargājamo aleju teritorijās, kā arī īpaši aizsargājamās augu sugas koka vai kā īpaši aizsargājamas sugas dzīvotne reģistrēta koka nociršanai nepieciešama Dabas aizsardzības pārvaldes atļauja, kas izsniegta saskaņā ar normatīvajiem aktiem par īpaši aizsargājamām dabas teritorijām un sugu un biotopu aizsardzību."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Šo noteikumu 7., 8. un 9. punktā minētajā gadījumā nav nepieciešama šo noteikumu 4. punktā minētā pašvaldības atļauja. Ja koku ciršana paredzēta pilsētas vai ciema teritorijā, koku ciršanu var uzsākt, ja atlīdzināti šo noteikumu 23. punktā noteiktie zaudējumi.</w:t>
      </w:r>
      <w:r w:rsidR="00000000" w:rsidRPr="00000000" w:rsidDel="00000000">
        <w:rPr>
          <w:b w:val="1"/>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Lai saņemtu atļauju koku ciršanai ārpus meža, zemes īpašnieks, tiesiskais valdītājs vai tā pilnvarota persona, vai persona, kas rakstveidā vienojusies ar zemes īpašnieku vai tiesisko valdītāju, iesniedz pašvaldībā iesniegumu koku ciršanas atļaujas saņemšanai, izņemot šo noteikumu 7., 8. un 9. punktā minētajā gadījumā. Iepriekšminētā rakstveida vienošanās starp iesnieguma iesniedzēju un zemes īpašnieku vai tiesisko valdītāju nav nepieciešama, ja zemes īpašnieks vai tiesiskais valdītājs ir pašvaldība.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Pašvaldība izvērtē koku ciršanas atbilstību normatīvajiem aktiem par sugu un biotopu aizsardzību un īpaši aizsargājamām dabas teritorijām, pašvaldības teritorijas attīstības plānošanas dokumentiem, kā arī koku ainavisko, dendroloģisko un ekoloģisko nozīmīgumu, koku nozīmi dabas daudzveidības saglabāšanā un antropogēnās negatīvās ietekmes samazināšanā uz virszemes ūdensobjektiem un koku atbilstību ēku ekspluatācijas un cilvēku dzīvesvietas un drošības apstākļiem un pieņem lēmumu par atļaujas izsniegšanu koku ciršanai ārpus meža vai par atteikumu izsniegt atļauju.</w:t>
      </w:r>
      <w:r w:rsidR="00000000" w:rsidRPr="00000000" w:rsidDel="00000000">
        <w:rPr>
          <w:b w:val="1"/>
          <w:rtl w:val="0"/>
        </w:rPr>
        <w:t xml:space="preserve"> </w:t>
      </w:r>
      <w:r w:rsidR="00000000" w:rsidRPr="00000000" w:rsidDel="00000000">
        <w:rPr>
          <w:rtl w:val="0"/>
        </w:rPr>
        <w:t xml:space="preserve">Atteikumā izsniegt atļauju koku ciršanai ir ietverts argumentēts pamatojums par konkrētā koka nozīmīgumu un skaidrojums, kāpēc koks nav aizstājams, iestādot citu koku. Pašvaldība lēmumu pieņem: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13.1. 20 darbdienu laikā – ja lēmuma pieņemšanai nepieciešami ekspertu vai institūciju atzinumi;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13.2. 10 darbdienu laikā – pārējās situācijās."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13.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Atļauja koku ciršanai ārpus meža ir derīga divus gadus."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Pašvaldība lēmumu par atļaujas izsniegšanu koku ciršanai ārpus meža vai par atteikumu izsniegt atļauju šo noteikumu 12. punktā minētajai personai paziņo Paziņošanas likumā noteiktajā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Pašvaldības atļauja koku ciršanai ārpus meža derīga pēc šo noteikumu 23. punktā noteiktās zaudējumu atlīdzības samaksas, ja zaudējumu atlīdzība ir attiecināma."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 Ja koku ciršana paredzēta pilsētas vai ciema teritorijā esošā publiski pieejamā valsts īpašumā esošā objektā vai pašvaldības saistošajos noteikumos noteiktā sabiedrībai nozīmīgā situācijā, pirms šo noteikumu 13. punktā minētā lēmuma pieņemšanas pašvaldība rīko publisko apspriešanu. Pēc publiskās apspriešanas rezultātu apkopošanas vietējā pašvaldība pieņem lēmumu par koku ciršanu pilsētas vai ciema teritorijā. Publiskā apspriešana nav nepieciešama: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17.1. ja paredzēts nocirst koku, kura augtspēja ir pilnīgi vai daļēji zudusi. Koki, kuru augtspēja ir pilnīgi vai daļēji zudusi, nosakāmi atbilstoši meža apsaimniekošanu regulējošiem normatīviem aktiem;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17.2. ja koks bojā ēku vai inženierkomunikācijas vai traucē to darbību vai ja pastāv citi objektīvi apstākļi, kuru dēļ nav iespējams saglabāt koku;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17.3. ja koku ciršana saistīta ar būvniecību un par koku nociršanu rīkojama būvniecības ieceres publiskā apspriešana, un sabiedrības viedokli par būvniecības iecerē plānoto koku ciršanu noskaidro būvniecības ieceres publiskajā apspriešanā."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 Šo noteikumu 4.3. apakšpunktā minētajā gadījumā, ja vien koks neatrodas vietējās nozīmes kultūras pieminekļa teritorijā, pašvaldība atļauju koku ciršanai ārpus meža izsniedz pēc Nacionālās kultūras mantojuma pārvaldes atzinuma saņemšanas. Nacionālā kultūras mantojuma pārvalde atzinumu sniedz 10 darbdienu laikā pēc pašvaldības pieprasījuma saņemšanas. Ja 10 darbdienu laikā pēc pieprasījuma iesniegšanas nav saņemti iebildumi no Nacionālās kultūras mantojuma pārvaldes, koku ciršanu uzskata par saskaņotu."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Šo noteikumu 4.2., 4.3., 4.4., 4.6., 4.9. un 4.11. apakšpunktā minētajā gadījumā pašvaldība atļauju koku ciršanai ārpus meža izsniedz pēc Dabas aizsardzības pārvaldes atzinuma saņemšanas. Dabas aizsardzības pārvalde atzinumu sniedz 10 darbdienu laikā pēc pašvaldības pieprasījuma saņemšanas. Ja 10 darbdienu laikā pēc pieprasījuma iesniegšanas iebildumi no Dabas aizsardzības pārvaldes nav saņemti, koku ciršanu uzskata par saskaņotu."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Papildināt ar 19.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Šo noteikumu 4.2., 4.3., 4.4., 4.6., 4.9. un 4.11. apakšpunktā minētajā gadījumā, ja koku ciršana ārpus meža nepieciešama būvniecībai vai derīgo izrakteņu ieguvei, par kuru nav veikts ietekmes uz vidi novērtējums, šo noteikumu 7. un 8. punktā minēto atļauju izsniedz pēc Dabas aizsardzības pārvaldes atzinuma saņemšanas. Dabas aizsardzības pārvalde atzinumu sniedz 10 darbdienu laikā pēc kompetentās institūcijas pieprasījuma saņemšanas. Ja 10 darbdienu laikā pēc pieprasījuma iesniegšanas iebildumi no Dabas aizsardzības pārvaldes nav saņemti, koku ciršanu ārpus meža uzskata par saskaņotu."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22.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Pašvaldības dome izdod saistošos noteikumus par koku ciršanu ārpus meža, nosakot koku ciršanas izvērtēšanas kārtību un publiskās apspriešanas procedūras kārtību, kārtību, kādā iestādāms cits koks, ja koku ciršanu aizstāj ar jaunu koku iestādīšanu, kā arī sabiedrībai nozīmīgas situācijas, kad rīko publisko apspriešanu. Pašvaldības dome saistošajos noteikumos var iekļaut arī citu celma apkārtmēru vai diametru, no kura sākot koku ciršanai nepieciešama pašvaldības atļauja, un prasības par koku saglabāšanu šo noteikumu 5.8. apakšpunktā minētā apbūves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23.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Zemes īpašnieks, tiesiskais valdītājs vai persona, kas rakstveidā vienojusies ar zemes īpašnieku vai tiesisko valdītāju, atlīdzina zaudējumus par dabas daudzveidības samazināšanu saistībā ar koku ciršanu pilsētas un ciema teritorijā (turpmāk – zaudējumu atlīdzība)."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25.1.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"25.1. ja koku ciršana pilnā apmērā finansēta no valsts vai pašvaldību budžeta līdzekļiem vai Eiropas Savienības fondu 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25.2.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"25.2. nokaltuša koka nociršanai;".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25.4.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"25.4. šo noteikumu 5.1., 5.2., 5.3., 5.4., 5.6., 5.7., 5.8., 5.9. un 5.10. apakšpunktā minētajā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25.5.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"25.5. ja kokus cērt īpaši aizsargājamas sugas dzīvotnes vai īpaši aizsargājama biotopa uzturēšanai vai atjaunošanai, pamatojoties uz Dabas aizsardzības pārvaldes atļauju vai, ja tāda nav nepieciešama, – uz sugu un biotopu aizsardzības jomā sertificēta eksperta atzinumu;".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Papildināt ar 25.7.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"25.7. ja koku ciršanu aizstāj ar jaunu koku iestādīšanu atbilstoši pašvaldības saistošajiem noteikumiem. Koku stādīšanas un uzturēšanas nosacījumus iekļauj šo noteikumu 4., 7., 8. un 9. punktā minētajā atļaujā."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Papildināt ar 28.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Grozījumi šo noteikumu 5.2. apakšpunktā un šo noteikumu 5.8. apakšpunkts stājas spēkā</w:t>
      </w:r>
      <w:r w:rsidR="00000000" w:rsidRPr="00000000" w:rsidDel="00000000">
        <w:rPr>
          <w:b w:val="1"/>
          <w:rtl w:val="0"/>
        </w:rPr>
        <w:t xml:space="preserve"> 2027. gada 1. janvārī.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25-TA-358</w:t>
    </w:r>
    <w:r>
      <w:br/>
    </w:r>
    <w:r w:rsidR="00000000" w:rsidRPr="00000000" w:rsidDel="00000000">
      <w:rPr>
        <w:rtl w:val="0"/>
      </w:rPr>
      <w:t xml:space="preserve">Izdrukāts 29.07.2026. 23.51 - 7.0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25-TA-358</w:t>
    </w:r>
    <w:r>
      <w:br/>
    </w:r>
    <w:r w:rsidR="00000000" w:rsidRPr="00000000" w:rsidDel="00000000">
      <w:rPr>
        <w:rtl w:val="0"/>
      </w:rPr>
      <w:t xml:space="preserve">Izdrukāts 29.07.2026. 23.51 - 7.0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noteikumu_(grozījumu)_projekts_25-TA-358.docx</dc:title>
</cp:coreProperties>
</file>

<file path=docProps/custom.xml><?xml version="1.0" encoding="utf-8"?>
<Properties xmlns="http://schemas.openxmlformats.org/officeDocument/2006/custom-properties" xmlns:vt="http://schemas.openxmlformats.org/officeDocument/2006/docPropsVTypes"/>
</file>