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[25-TA-358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[25-TA-358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2012.gada 2.maija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309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Koki, kuru nociršanai ārpus meža nepieciešama pašvaldības atļauja un Dabas aizsardzības pārvaldes saskaņojums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197"/>
        <w:gridCol w:w="3580"/>
        <w:gridCol w:w="2047"/>
        <w:gridCol w:w="2047"/>
        <w:tblGridChange w:id="0">
          <w:tblGrid>
            <w:gridCol w:w="514"/>
            <w:gridCol w:w="3197"/>
            <w:gridCol w:w="3580"/>
            <w:gridCol w:w="2047"/>
            <w:gridCol w:w="204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 latviešu valodā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 latīņu valodā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Koku apkārtmērs 1,3 metru augstumā no sakņu kakla* (metros), no kura sākot saskaņā ar šo noteikumu 4.11. apakšpunktu nepieciešama pašvaldības atļauja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Koku apkārtmērs 1,3 metru augstumā no sakņu kakla* (metros), </w:t>
            </w:r>
            <w:r w:rsidR="00000000" w:rsidRPr="00000000" w:rsidDel="00000000">
              <w:rPr>
                <w:rtl w:val="0"/>
              </w:rPr>
              <w:t xml:space="preserve">no kura sākot</w:t>
            </w:r>
            <w:r w:rsidR="00000000" w:rsidRPr="00000000" w:rsidDel="00000000">
              <w:rPr>
                <w:rtl w:val="0"/>
              </w:rPr>
              <w:t xml:space="preserve"> pašvaldība saskaņā ar šo noteikumu </w:t>
            </w:r>
            <w:r w:rsidR="00000000" w:rsidRPr="00000000" w:rsidDel="00000000">
              <w:rPr>
                <w:rtl w:val="0"/>
              </w:rPr>
              <w:t xml:space="preserve">19. punktu </w:t>
            </w:r>
            <w:r w:rsidR="00000000" w:rsidRPr="00000000" w:rsidDel="00000000">
              <w:rPr>
                <w:rtl w:val="0"/>
              </w:rPr>
              <w:t xml:space="preserve">koku ciršanai pieprasa Dabas aizsardzības pārvaldes atzinumu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I. Vietējās sugas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kļava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Acer platanoides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Melnalksnis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Alnus glutinosa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Baltalksnis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Alnus incana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Hibrīdais alksnis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Alnus x pubescens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Āra bērzs (kārpainais bērzs)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Betula pendula (Betula verrucosa)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Purva bērzs (pūkainais bērzs)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Betula pubescens (Betula alba)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segliņš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Euonymus europaeus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Parastais osis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Fraxinus excelsior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Parastais kadiķis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Juniperus communis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Meža ābele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Malus sylvestris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ieva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Padus avium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egle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Picea abies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priede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Pinus sylvestris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apse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Populus tremula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Meža bumbiere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Pyrus pyraster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Parastais ozols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Quercus robur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Blīgzna (pūpolvītols)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Salix caprea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Trauslais vītols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Salix fragilis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Šķetra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Salix pentandra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Parastais pīlādzis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Sorbus aucuparia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liepa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Tilia cordata7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goba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Ulmus glabra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vīksna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Ulmus laevis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3,6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II. Citzemju sugas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baltegle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Abies alba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Balzama baltegle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Abies balsamea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Vienkrāsas baltegle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Abies concolor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Sibīrijas baltegle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Abies sibirica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Lauku kļava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Acer campestre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Kalnu kļava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Acer pseudoplatanus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Sudraba kļava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Acer saccharinum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zirgkastaņa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Aesculus hippocastanum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Saldais ķirsis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Cerasus avium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dižskābardis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Fagus sylvatica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Pensilvānijas osis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Fraxinus pennsylvanica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Pelēkais riekstkoks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Juglans cinerea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Mandžūrijas riekstkoks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Juglans mandshurica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lapegle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Larix decidua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Lēdebūra lapegle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Larix ledebourii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ciedrupriede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Pinus cembra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Melnā priede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Pinus nigra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Sibīrijas ciedrupriede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Pinus sibirica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Veimuta priede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Pinus strobus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Papele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Populus spp.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Menzīsa duglāzija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Pseudotsuga menziesii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 ozols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Quercus rubra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 robīnija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Robinia pseudoacacia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nepieciešams.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vītols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Salix alba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Sarkstošais vītols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Salix x rubens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Rietumu tūja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Thuja occidentalis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Krimas liepa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Tilia x euchlora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Holandes liepa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Tilia x europaea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Platlapu liepa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Tilia platyphyllos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 Ja 1,3 metru augstumā koka stumbram ir neraksturīgs izvirzījums vai paresninājums, vai plaši koka stumbra bojājumi, tad koka apkārtmēru mēra no koka sakņu kakla līdz 1,3 metru augstumam šaurākajā koka stumbra vietā."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25-TA-358</w:t>
    </w:r>
    <w:r>
      <w:br/>
    </w:r>
    <w:r w:rsidR="00000000" w:rsidRPr="00000000" w:rsidDel="00000000">
      <w:rPr>
        <w:rtl w:val="0"/>
      </w:rPr>
      <w:t xml:space="preserve">Izdrukāts 29.07.2026. 23.51 - 7.0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25-TA-358</w:t>
    </w:r>
    <w:r>
      <w:br/>
    </w:r>
    <w:r w:rsidR="00000000" w:rsidRPr="00000000" w:rsidDel="00000000">
      <w:rPr>
        <w:rtl w:val="0"/>
      </w:rPr>
      <w:t xml:space="preserve">Izdrukāts 29.07.2026. 23.51 - 7.0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noteikumu_(grozījumu)_projekts_p1_25-TA-358.docx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