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[25-TA-358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[25-TA-358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2.maija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Koeficienti zaudējumu atlīdzības aprēķināšanai par koku ciršanu pilsētas un ciema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5497"/>
        <w:gridCol w:w="1568"/>
        <w:tblGridChange w:id="0">
          <w:tblGrid>
            <w:gridCol w:w="2335"/>
            <w:gridCol w:w="549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apraksts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diametra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Dabā uzmērīts koka diametrs1,3 metru augstumā no sakņu kakla (cm). Pirms atļaujas izsniegšanas nocirstam kokam – celma diametrs. Ja 1,3 metru augstumā koka stumbram ir neraksturīgs izvirzījums vai paresninājums, vai plaši koka stumbra bojājumi, tad koka diametru mēra no koka sakņu kakla līdz 1,3 metru augstumam šaurākajā koka stumbra vietā. Ja mēra stumbra vai celma apkārtmēru, diametru aprēķina, apkārtmēru dalot ar 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diametrs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sugas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Melnalksnis (</w:t>
            </w:r>
            <w:r w:rsidR="00000000" w:rsidRPr="00000000" w:rsidDel="00000000">
              <w:rPr>
                <w:i w:val="1"/>
                <w:rtl w:val="0"/>
              </w:rPr>
              <w:t xml:space="preserve">Alnus glutinosa</w:t>
            </w:r>
            <w:r w:rsidR="00000000" w:rsidRPr="00000000" w:rsidDel="00000000">
              <w:rPr>
                <w:rtl w:val="0"/>
              </w:rPr>
              <w:t xml:space="preserve">)</w:t>
            </w:r>
            <w:r>
              <w:tab/>
            </w:r>
            <w:r>
              <w:br/>
            </w:r>
            <w:r w:rsidR="00000000" w:rsidRPr="00000000" w:rsidDel="00000000">
              <w:rPr>
                <w:rtl w:val="0"/>
              </w:rPr>
              <w:t xml:space="preserve">Parastā egle (</w:t>
            </w:r>
            <w:r w:rsidR="00000000" w:rsidRPr="00000000" w:rsidDel="00000000">
              <w:rPr>
                <w:i w:val="1"/>
                <w:rtl w:val="0"/>
              </w:rPr>
              <w:t xml:space="preserve">Picea abies</w:t>
            </w:r>
            <w:r w:rsidR="00000000" w:rsidRPr="00000000" w:rsidDel="00000000">
              <w:rPr>
                <w:rtl w:val="0"/>
              </w:rPr>
              <w:t xml:space="preserve">)</w:t>
            </w:r>
            <w:r>
              <w:tab/>
            </w:r>
            <w:r>
              <w:br/>
            </w:r>
            <w:r w:rsidR="00000000" w:rsidRPr="00000000" w:rsidDel="00000000">
              <w:rPr>
                <w:rtl w:val="0"/>
              </w:rPr>
              <w:t xml:space="preserve">Parastā goba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Ulmus glabra</w:t>
            </w:r>
            <w:r w:rsidR="00000000" w:rsidRPr="00000000" w:rsidDel="00000000">
              <w:rPr>
                <w:rtl w:val="0"/>
              </w:rPr>
              <w:t xml:space="preserve">)</w:t>
            </w:r>
            <w:r>
              <w:tab/>
            </w:r>
            <w:r>
              <w:br/>
            </w:r>
            <w:r w:rsidR="00000000" w:rsidRPr="00000000" w:rsidDel="00000000">
              <w:rPr>
                <w:rtl w:val="0"/>
              </w:rPr>
              <w:t xml:space="preserve">Parastā (ogu) īve (</w:t>
            </w:r>
            <w:r w:rsidR="00000000" w:rsidRPr="00000000" w:rsidDel="00000000">
              <w:rPr>
                <w:i w:val="1"/>
                <w:rtl w:val="0"/>
              </w:rPr>
              <w:t xml:space="preserve">Taxus baccata</w:t>
            </w:r>
            <w:r w:rsidR="00000000" w:rsidRPr="00000000" w:rsidDel="00000000">
              <w:rPr>
                <w:rtl w:val="0"/>
              </w:rPr>
              <w:t xml:space="preserve">)</w:t>
            </w:r>
            <w:r>
              <w:tab/>
            </w:r>
            <w:r>
              <w:br/>
            </w:r>
            <w:r w:rsidR="00000000" w:rsidRPr="00000000" w:rsidDel="00000000">
              <w:rPr>
                <w:rtl w:val="0"/>
              </w:rPr>
              <w:t xml:space="preserve">Parastā kļava (</w:t>
            </w:r>
            <w:r w:rsidR="00000000" w:rsidRPr="00000000" w:rsidDel="00000000">
              <w:rPr>
                <w:i w:val="1"/>
                <w:rtl w:val="0"/>
              </w:rPr>
              <w:t xml:space="preserve">Acer platanoides</w:t>
            </w:r>
            <w:r w:rsidR="00000000" w:rsidRPr="00000000" w:rsidDel="00000000">
              <w:rPr>
                <w:rtl w:val="0"/>
              </w:rPr>
              <w:t xml:space="preserve">)</w:t>
            </w:r>
            <w:r>
              <w:tab/>
            </w:r>
            <w:r>
              <w:br/>
            </w:r>
            <w:r w:rsidR="00000000" w:rsidRPr="00000000" w:rsidDel="00000000">
              <w:rPr>
                <w:rtl w:val="0"/>
              </w:rPr>
              <w:t xml:space="preserve">Parastā liepa (</w:t>
            </w:r>
            <w:r w:rsidR="00000000" w:rsidRPr="00000000" w:rsidDel="00000000">
              <w:rPr>
                <w:i w:val="1"/>
                <w:rtl w:val="0"/>
              </w:rPr>
              <w:t xml:space="preserve">Tilia cordata</w:t>
            </w:r>
            <w:r w:rsidR="00000000" w:rsidRPr="00000000" w:rsidDel="00000000">
              <w:rPr>
                <w:rtl w:val="0"/>
              </w:rPr>
              <w:t xml:space="preserve">)</w:t>
            </w:r>
            <w:r>
              <w:tab/>
            </w:r>
            <w:r>
              <w:br/>
            </w:r>
            <w:r w:rsidR="00000000" w:rsidRPr="00000000" w:rsidDel="00000000">
              <w:rPr>
                <w:rtl w:val="0"/>
              </w:rPr>
              <w:t xml:space="preserve">Parastais osis (</w:t>
            </w:r>
            <w:r w:rsidR="00000000" w:rsidRPr="00000000" w:rsidDel="00000000">
              <w:rPr>
                <w:i w:val="1"/>
                <w:rtl w:val="0"/>
              </w:rPr>
              <w:t xml:space="preserve">Fraxinus excelsior</w:t>
            </w:r>
            <w:r w:rsidR="00000000" w:rsidRPr="00000000" w:rsidDel="00000000">
              <w:rPr>
                <w:rtl w:val="0"/>
              </w:rPr>
              <w:t xml:space="preserve">)</w:t>
            </w:r>
            <w:r>
              <w:tab/>
            </w:r>
            <w:r>
              <w:br/>
            </w:r>
            <w:r w:rsidR="00000000" w:rsidRPr="00000000" w:rsidDel="00000000">
              <w:rPr>
                <w:rtl w:val="0"/>
              </w:rPr>
              <w:t xml:space="preserve">Parastais ozols (</w:t>
            </w:r>
            <w:r w:rsidR="00000000" w:rsidRPr="00000000" w:rsidDel="00000000">
              <w:rPr>
                <w:i w:val="1"/>
                <w:rtl w:val="0"/>
              </w:rPr>
              <w:t xml:space="preserve">Quercus robur</w:t>
            </w:r>
            <w:r w:rsidR="00000000" w:rsidRPr="00000000" w:rsidDel="00000000">
              <w:rPr>
                <w:rtl w:val="0"/>
              </w:rPr>
              <w:t xml:space="preserve">)</w:t>
            </w:r>
            <w:r>
              <w:tab/>
            </w:r>
            <w:r>
              <w:br/>
            </w:r>
            <w:r w:rsidR="00000000" w:rsidRPr="00000000" w:rsidDel="00000000">
              <w:rPr>
                <w:rtl w:val="0"/>
              </w:rPr>
              <w:t xml:space="preserve">Parastā priede (</w:t>
            </w:r>
            <w:r w:rsidR="00000000" w:rsidRPr="00000000" w:rsidDel="00000000">
              <w:rPr>
                <w:i w:val="1"/>
                <w:rtl w:val="0"/>
              </w:rPr>
              <w:t xml:space="preserve">Pinus sylvestris</w:t>
            </w:r>
            <w:r w:rsidR="00000000" w:rsidRPr="00000000" w:rsidDel="00000000">
              <w:rPr>
                <w:rtl w:val="0"/>
              </w:rPr>
              <w:t xml:space="preserve">)|</w:t>
            </w:r>
            <w:r>
              <w:tab/>
            </w:r>
            <w:r>
              <w:br/>
            </w:r>
            <w:r w:rsidR="00000000" w:rsidRPr="00000000" w:rsidDel="00000000">
              <w:rPr>
                <w:rtl w:val="0"/>
              </w:rPr>
              <w:t xml:space="preserve">Parastais skābardis (</w:t>
            </w:r>
            <w:r w:rsidR="00000000" w:rsidRPr="00000000" w:rsidDel="00000000">
              <w:rPr>
                <w:i w:val="1"/>
                <w:rtl w:val="0"/>
              </w:rPr>
              <w:t xml:space="preserve">Carpinus betulus</w:t>
            </w:r>
            <w:r w:rsidR="00000000" w:rsidRPr="00000000" w:rsidDel="00000000">
              <w:rPr>
                <w:rtl w:val="0"/>
              </w:rPr>
              <w:t xml:space="preserve">)</w:t>
            </w:r>
            <w:r>
              <w:tab/>
            </w:r>
            <w:r>
              <w:br/>
            </w:r>
            <w:r w:rsidR="00000000" w:rsidRPr="00000000" w:rsidDel="00000000">
              <w:rPr>
                <w:rtl w:val="0"/>
              </w:rPr>
              <w:t xml:space="preserve">Parastā vīksna (</w:t>
            </w:r>
            <w:r w:rsidR="00000000" w:rsidRPr="00000000" w:rsidDel="00000000">
              <w:rPr>
                <w:i w:val="1"/>
                <w:rtl w:val="0"/>
              </w:rPr>
              <w:t xml:space="preserve">Ulmus laevis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Pelēcīgā apse (</w:t>
            </w:r>
            <w:r w:rsidR="00000000" w:rsidRPr="00000000" w:rsidDel="00000000">
              <w:rPr>
                <w:i w:val="1"/>
                <w:rtl w:val="0"/>
              </w:rPr>
              <w:t xml:space="preserve">Populus x canescens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apses piramidālā forma (</w:t>
            </w:r>
            <w:r w:rsidR="00000000" w:rsidRPr="00000000" w:rsidDel="00000000">
              <w:rPr>
                <w:i w:val="1"/>
                <w:rtl w:val="0"/>
              </w:rPr>
              <w:t xml:space="preserve">Populus alba ‘Bolleana’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Ķīnas apse (</w:t>
            </w:r>
            <w:r w:rsidR="00000000" w:rsidRPr="00000000" w:rsidDel="00000000">
              <w:rPr>
                <w:i w:val="1"/>
                <w:rtl w:val="0"/>
              </w:rPr>
              <w:t xml:space="preserve">Populus simonii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apses piramidālā forma (</w:t>
            </w:r>
            <w:r w:rsidR="00000000" w:rsidRPr="00000000" w:rsidDel="00000000">
              <w:rPr>
                <w:i w:val="1"/>
                <w:rtl w:val="0"/>
              </w:rPr>
              <w:t xml:space="preserve">Populus nigra 'Italica'</w:t>
            </w:r>
            <w:r w:rsidR="00000000" w:rsidRPr="00000000" w:rsidDel="00000000">
              <w:rPr>
                <w:rtl w:val="0"/>
              </w:rPr>
              <w:t xml:space="preserve">)*</w:t>
            </w:r>
            <w:r>
              <w:tab/>
            </w:r>
            <w:r>
              <w:br/>
            </w:r>
            <w:r w:rsidR="00000000" w:rsidRPr="00000000" w:rsidDel="00000000">
              <w:rPr>
                <w:rtl w:val="0"/>
              </w:rPr>
              <w:t xml:space="preserve">Citas citzemju sugas, izņemot balto vītolu (</w:t>
            </w:r>
            <w:r w:rsidR="00000000" w:rsidRPr="00000000" w:rsidDel="00000000">
              <w:rPr>
                <w:i w:val="1"/>
                <w:rtl w:val="0"/>
              </w:rPr>
              <w:t xml:space="preserve">Salix alba</w:t>
            </w:r>
            <w:r w:rsidR="00000000" w:rsidRPr="00000000" w:rsidDel="00000000">
              <w:rPr>
                <w:rtl w:val="0"/>
              </w:rPr>
              <w:t xml:space="preserve">), papeli</w:t>
            </w:r>
            <w:r w:rsidR="00000000" w:rsidRPr="00000000" w:rsidDel="00000000">
              <w:rPr>
                <w:i w:val="1"/>
                <w:rtl w:val="0"/>
              </w:rPr>
              <w:t xml:space="preserve"> </w:t>
            </w:r>
            <w:r w:rsidR="00000000" w:rsidRPr="00000000" w:rsidDel="00000000">
              <w:rPr>
                <w:rtl w:val="0"/>
              </w:rPr>
              <w:t xml:space="preserve"> (</w:t>
            </w:r>
            <w:r w:rsidR="00000000" w:rsidRPr="00000000" w:rsidDel="00000000">
              <w:rPr>
                <w:i w:val="1"/>
                <w:rtl w:val="0"/>
              </w:rPr>
              <w:t xml:space="preserve">Populus spp.</w:t>
            </w:r>
            <w:r w:rsidR="00000000" w:rsidRPr="00000000" w:rsidDel="00000000">
              <w:rPr>
                <w:rtl w:val="0"/>
              </w:rPr>
              <w:t xml:space="preserve">), rietumu tūju (</w:t>
            </w:r>
            <w:r w:rsidR="00000000" w:rsidRPr="00000000" w:rsidDel="00000000">
              <w:rPr>
                <w:i w:val="1"/>
                <w:rtl w:val="0"/>
              </w:rPr>
              <w:t xml:space="preserve">Thuja occidentalis</w:t>
            </w:r>
            <w:r w:rsidR="00000000" w:rsidRPr="00000000" w:rsidDel="00000000">
              <w:rPr>
                <w:rtl w:val="0"/>
              </w:rPr>
              <w:t xml:space="preserve">) un ošlapu kļavu (</w:t>
            </w:r>
            <w:r w:rsidR="00000000" w:rsidRPr="00000000" w:rsidDel="00000000">
              <w:rPr>
                <w:i w:val="1"/>
                <w:rtl w:val="0"/>
              </w:rPr>
              <w:t xml:space="preserve">Acer negundo</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Āra bērzs (kārpainais bērzs) (</w:t>
            </w:r>
            <w:r w:rsidR="00000000" w:rsidRPr="00000000" w:rsidDel="00000000">
              <w:rPr>
                <w:i w:val="1"/>
                <w:rtl w:val="0"/>
              </w:rPr>
              <w:t xml:space="preserve">Betula pendula</w:t>
            </w:r>
            <w:r w:rsidR="00000000" w:rsidRPr="00000000" w:rsidDel="00000000">
              <w:rPr>
                <w:rtl w:val="0"/>
              </w:rPr>
              <w:t xml:space="preserve"> (</w:t>
            </w:r>
            <w:r w:rsidR="00000000" w:rsidRPr="00000000" w:rsidDel="00000000">
              <w:rPr>
                <w:i w:val="1"/>
                <w:rtl w:val="0"/>
              </w:rPr>
              <w:t xml:space="preserve">Betula verrucosa</w:t>
            </w:r>
            <w:r w:rsidR="00000000" w:rsidRPr="00000000" w:rsidDel="00000000">
              <w:rPr>
                <w:rtl w:val="0"/>
              </w:rPr>
              <w:t xml:space="preserve">))</w:t>
            </w:r>
            <w:r>
              <w:br/>
            </w:r>
            <w:r w:rsidR="00000000" w:rsidRPr="00000000" w:rsidDel="00000000">
              <w:rPr>
                <w:rtl w:val="0"/>
              </w:rPr>
              <w:t xml:space="preserve">Purva bērzs (pūkainais bērzs) (</w:t>
            </w:r>
            <w:r w:rsidR="00000000" w:rsidRPr="00000000" w:rsidDel="00000000">
              <w:rPr>
                <w:i w:val="1"/>
                <w:rtl w:val="0"/>
              </w:rPr>
              <w:t xml:space="preserve">Betula pubescens </w:t>
            </w:r>
            <w:r w:rsidR="00000000" w:rsidRPr="00000000" w:rsidDel="00000000">
              <w:rPr>
                <w:rtl w:val="0"/>
              </w:rPr>
              <w:t xml:space="preserve">(</w:t>
            </w:r>
            <w:r w:rsidR="00000000" w:rsidRPr="00000000" w:rsidDel="00000000">
              <w:rPr>
                <w:i w:val="1"/>
                <w:rtl w:val="0"/>
              </w:rPr>
              <w:t xml:space="preserve">Betula alba</w:t>
            </w:r>
            <w:r w:rsidR="00000000" w:rsidRPr="00000000" w:rsidDel="00000000">
              <w:rPr>
                <w:rtl w:val="0"/>
              </w:rPr>
              <w:t xml:space="preserve">))</w:t>
            </w:r>
            <w:r>
              <w:br/>
            </w:r>
            <w:r w:rsidR="00000000" w:rsidRPr="00000000" w:rsidDel="00000000">
              <w:rPr>
                <w:rtl w:val="0"/>
              </w:rPr>
              <w:t xml:space="preserve">Parastais pīlādzis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Sorbus aucuparia</w:t>
            </w:r>
            <w:r w:rsidR="00000000" w:rsidRPr="00000000" w:rsidDel="00000000">
              <w:rPr>
                <w:rtl w:val="0"/>
              </w:rPr>
              <w:t xml:space="preserve">)</w:t>
            </w:r>
            <w:r>
              <w:br/>
            </w:r>
            <w:r w:rsidR="00000000" w:rsidRPr="00000000" w:rsidDel="00000000">
              <w:rPr>
                <w:rtl w:val="0"/>
              </w:rPr>
              <w:t xml:space="preserve">Parastā ieva (</w:t>
            </w:r>
            <w:r w:rsidR="00000000" w:rsidRPr="00000000" w:rsidDel="00000000">
              <w:rPr>
                <w:i w:val="1"/>
                <w:rtl w:val="0"/>
              </w:rPr>
              <w:t xml:space="preserve">Padus avium</w:t>
            </w:r>
            <w:r w:rsidR="00000000" w:rsidRPr="00000000" w:rsidDel="00000000">
              <w:rPr>
                <w:rtl w:val="0"/>
              </w:rPr>
              <w:t xml:space="preserve">)</w:t>
            </w:r>
            <w:r>
              <w:br/>
            </w:r>
            <w:r w:rsidR="00000000" w:rsidRPr="00000000" w:rsidDel="00000000">
              <w:rPr>
                <w:rtl w:val="0"/>
              </w:rPr>
              <w:t xml:space="preserve">Parastais kadiķis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Juniperus communis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 incana</w:t>
            </w:r>
            <w:r w:rsidR="00000000" w:rsidRPr="00000000" w:rsidDel="00000000">
              <w:rPr>
                <w:rtl w:val="0"/>
              </w:rPr>
              <w:t xml:space="preserve">)</w:t>
            </w:r>
            <w:r>
              <w:br/>
            </w:r>
            <w:r w:rsidR="00000000" w:rsidRPr="00000000" w:rsidDel="00000000">
              <w:rPr>
                <w:rtl w:val="0"/>
              </w:rPr>
              <w:t xml:space="preserve">Baltais vītols (</w:t>
            </w:r>
            <w:r w:rsidR="00000000" w:rsidRPr="00000000" w:rsidDel="00000000">
              <w:rPr>
                <w:i w:val="1"/>
                <w:rtl w:val="0"/>
              </w:rPr>
              <w:t xml:space="preserve">Salix alba</w:t>
            </w:r>
            <w:r w:rsidR="00000000" w:rsidRPr="00000000" w:rsidDel="00000000">
              <w:rPr>
                <w:rtl w:val="0"/>
              </w:rPr>
              <w:t xml:space="preserve">)</w:t>
            </w:r>
            <w:r>
              <w:br/>
            </w:r>
            <w:r w:rsidR="00000000" w:rsidRPr="00000000" w:rsidDel="00000000">
              <w:rPr>
                <w:rtl w:val="0"/>
              </w:rPr>
              <w:t xml:space="preserve">Blīgzna (pūpolvītols) (</w:t>
            </w:r>
            <w:r w:rsidR="00000000" w:rsidRPr="00000000" w:rsidDel="00000000">
              <w:rPr>
                <w:i w:val="1"/>
                <w:rtl w:val="0"/>
              </w:rPr>
              <w:t xml:space="preserve">Salix caprea)</w:t>
            </w:r>
            <w:r>
              <w:br/>
            </w:r>
            <w:r w:rsidR="00000000" w:rsidRPr="00000000" w:rsidDel="00000000">
              <w:rPr>
                <w:rtl w:val="0"/>
              </w:rPr>
              <w:t xml:space="preserve">Hibrīdais 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w:t>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w:t>
            </w:r>
            <w:r w:rsidR="00000000" w:rsidRPr="00000000" w:rsidDel="00000000">
              <w:rPr>
                <w:i w:val="1"/>
                <w:rtl w:val="0"/>
              </w:rPr>
              <w:t xml:space="preserve">pubescens</w:t>
            </w:r>
            <w:r w:rsidR="00000000" w:rsidRPr="00000000" w:rsidDel="00000000">
              <w:rPr>
                <w:rtl w:val="0"/>
              </w:rPr>
              <w:t xml:space="preserve">)</w:t>
            </w:r>
            <w:r>
              <w:br/>
            </w:r>
            <w:r w:rsidR="00000000" w:rsidRPr="00000000" w:rsidDel="00000000">
              <w:rPr>
                <w:rtl w:val="0"/>
              </w:rPr>
              <w:t xml:space="preserve">Ošlapu kļava (</w:t>
            </w:r>
            <w:r w:rsidR="00000000" w:rsidRPr="00000000" w:rsidDel="00000000">
              <w:rPr>
                <w:i w:val="1"/>
                <w:rtl w:val="0"/>
              </w:rPr>
              <w:t xml:space="preserve">Acer negundo</w:t>
            </w:r>
            <w:r w:rsidR="00000000" w:rsidRPr="00000000" w:rsidDel="00000000">
              <w:rPr>
                <w:rtl w:val="0"/>
              </w:rPr>
              <w:t xml:space="preserve">)</w:t>
            </w:r>
            <w:r>
              <w:br/>
            </w:r>
            <w:r w:rsidR="00000000" w:rsidRPr="00000000" w:rsidDel="00000000">
              <w:rPr>
                <w:rtl w:val="0"/>
              </w:rPr>
              <w:t xml:space="preserve">Papele</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Populus spp.</w:t>
            </w:r>
            <w:r w:rsidR="00000000" w:rsidRPr="00000000" w:rsidDel="00000000">
              <w:rPr>
                <w:rtl w:val="0"/>
              </w:rPr>
              <w:t xml:space="preserve">)</w:t>
            </w:r>
            <w:r>
              <w:br/>
            </w:r>
            <w:r w:rsidR="00000000" w:rsidRPr="00000000" w:rsidDel="00000000">
              <w:rPr>
                <w:rtl w:val="0"/>
              </w:rPr>
              <w:t xml:space="preserve">Parastā apse (</w:t>
            </w:r>
            <w:r w:rsidR="00000000" w:rsidRPr="00000000" w:rsidDel="00000000">
              <w:rPr>
                <w:i w:val="1"/>
                <w:rtl w:val="0"/>
              </w:rPr>
              <w:t xml:space="preserve">Populus tremula</w:t>
            </w:r>
            <w:r w:rsidR="00000000" w:rsidRPr="00000000" w:rsidDel="00000000">
              <w:rPr>
                <w:rtl w:val="0"/>
              </w:rPr>
              <w:t xml:space="preserve">)</w:t>
            </w:r>
            <w:r>
              <w:br/>
            </w:r>
            <w:r w:rsidR="00000000" w:rsidRPr="00000000" w:rsidDel="00000000">
              <w:rPr>
                <w:rtl w:val="0"/>
              </w:rPr>
              <w:t xml:space="preserve">Šķetra (</w:t>
            </w:r>
            <w:r w:rsidR="00000000" w:rsidRPr="00000000" w:rsidDel="00000000">
              <w:rPr>
                <w:i w:val="1"/>
                <w:rtl w:val="0"/>
              </w:rPr>
              <w:t xml:space="preserve">Salix pentandra)</w:t>
            </w:r>
            <w:r>
              <w:br/>
            </w:r>
            <w:r w:rsidR="00000000" w:rsidRPr="00000000" w:rsidDel="00000000">
              <w:rPr>
                <w:rtl w:val="0"/>
              </w:rPr>
              <w:t xml:space="preserve">Rietumu tūja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Thuja occidentalis</w:t>
            </w:r>
            <w:r w:rsidR="00000000" w:rsidRPr="00000000" w:rsidDel="00000000">
              <w:rPr>
                <w:rtl w:val="0"/>
              </w:rPr>
              <w:t xml:space="preserve">)</w:t>
            </w:r>
            <w:r>
              <w:br/>
            </w:r>
            <w:r w:rsidR="00000000" w:rsidRPr="00000000" w:rsidDel="00000000">
              <w:rPr>
                <w:rtl w:val="0"/>
              </w:rPr>
              <w:t xml:space="preserve">Trauslais vītols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Salix fragilis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nociršanas iemesla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 bojā ēku vai inženierkomunikācijas vai traucē to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Apstādījumu atjaunošana, teritorijas izgaismošana (izsauļošana), apstādījumu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izbūve daudzdzīvokļu māju piesaistītajās teritorijās, un zaudējuma atlīdzības maksātājs ir daudzdzīvokļu māju dzīvokļu īpašnieki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iemesls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Apdzīvotas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republikas pilsētas (Daugavpils, Jēkabpils, Jelgava, Jūrmala, Liepāja, Rēzekne, Valmiera, Ventspils)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pilsētas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atrašanās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Pilsētas centrs, vecpilsēta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aizsargājama dabas teritorija, izņemot īpaši aizsargājamās dabas teritorijas neitrālo zonu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pilsētas daļa; īpaši aizsargājamās dabas teritorijas neitrālā zona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saistošajos noteikumos par koku ciršanu ārpus meža noteiktais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apstādījumu apjomu un stāvokli pilsētas un ciema teritorijā, ekonomisko situāciju un citus sabiedrībai būtiskus aspektus, pašvaldības saistošajos noteikumos par koku ciršanu ārpus meža noteikts zaudējumu atlīdzības koeficients par dabas daudzveidības samazināšanu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līdz 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pašvaldībai, aprēķinot zaudējumu apmēru, ir šaubas par papeļu ģints koku (pelēcīgās apses (</w:t>
      </w:r>
      <w:r w:rsidR="00000000" w:rsidRPr="00000000" w:rsidDel="00000000">
        <w:rPr>
          <w:i w:val="1"/>
          <w:rtl w:val="0"/>
        </w:rPr>
        <w:t xml:space="preserve">Populus x canescens</w:t>
      </w:r>
      <w:r w:rsidR="00000000" w:rsidRPr="00000000" w:rsidDel="00000000">
        <w:rPr>
          <w:rtl w:val="0"/>
        </w:rPr>
        <w:t xml:space="preserve">), baltās apses piramidālo formu (</w:t>
      </w:r>
      <w:r w:rsidR="00000000" w:rsidRPr="00000000" w:rsidDel="00000000">
        <w:rPr>
          <w:i w:val="1"/>
          <w:rtl w:val="0"/>
        </w:rPr>
        <w:t xml:space="preserve">Populus alba ‘Bolleana’</w:t>
      </w:r>
      <w:r w:rsidR="00000000" w:rsidRPr="00000000" w:rsidDel="00000000">
        <w:rPr>
          <w:rtl w:val="0"/>
        </w:rPr>
        <w:t xml:space="preserve">), Ķīnas apses (</w:t>
      </w:r>
      <w:r w:rsidR="00000000" w:rsidRPr="00000000" w:rsidDel="00000000">
        <w:rPr>
          <w:i w:val="1"/>
          <w:rtl w:val="0"/>
        </w:rPr>
        <w:t xml:space="preserve">Populus simonii</w:t>
      </w:r>
      <w:r w:rsidR="00000000" w:rsidRPr="00000000" w:rsidDel="00000000">
        <w:rPr>
          <w:rtl w:val="0"/>
        </w:rPr>
        <w:t xml:space="preserve">) un melnās apses piramidālo formu (</w:t>
      </w:r>
      <w:r w:rsidR="00000000" w:rsidRPr="00000000" w:rsidDel="00000000">
        <w:rPr>
          <w:i w:val="1"/>
          <w:rtl w:val="0"/>
        </w:rPr>
        <w:t xml:space="preserve">Populus nigra 'Italica'</w:t>
      </w:r>
      <w:r w:rsidR="00000000" w:rsidRPr="00000000" w:rsidDel="00000000">
        <w:rPr>
          <w:rtl w:val="0"/>
        </w:rPr>
        <w:t xml:space="preserve">)) piederību iepriekšminētajām koku sugām vai to dekoratīvajām formām, pašvaldība saskaņā ar šo noteikumu 16. punktu var pieaicināt atbilstošās jomas ekspertu vai zaudējumu aprēķinā izmantot pārējām papelēm (</w:t>
      </w:r>
      <w:r w:rsidR="00000000" w:rsidRPr="00000000" w:rsidDel="00000000">
        <w:rPr>
          <w:i w:val="1"/>
          <w:rtl w:val="0"/>
        </w:rPr>
        <w:t xml:space="preserve">Populus spp.</w:t>
      </w:r>
      <w:r w:rsidR="00000000" w:rsidRPr="00000000" w:rsidDel="00000000">
        <w:rPr>
          <w:rtl w:val="0"/>
        </w:rPr>
        <w:t xml:space="preserve">) piemērojamo koeficientu. Samaksāt par eksperta pakalpojumiem nav iesnieguma iesniedzēja pienākums.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pēc patvaļīgas koku ciršanas nav iespējams noteikt koka nociršanas iemeslu, piemēro lielāko noteikto koku nociršanas iemesla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noteikumu_(grozījumu)_projekts_p2_25-TA-358.docx</dc:title>
</cp:coreProperties>
</file>

<file path=docProps/custom.xml><?xml version="1.0" encoding="utf-8"?>
<Properties xmlns="http://schemas.openxmlformats.org/officeDocument/2006/custom-properties" xmlns:vt="http://schemas.openxmlformats.org/officeDocument/2006/docPropsVTypes"/>
</file>