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 izvērtē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33.</w:t>
      </w:r>
      <w:r w:rsidR="00000000" w:rsidRPr="00000000" w:rsidDel="00000000">
        <w:rPr>
          <w:vertAlign w:val="superscript"/>
          <w:rtl w:val="0"/>
        </w:rPr>
        <w:t xml:space="preserve">1</w:t>
      </w:r>
      <w:r w:rsidR="00000000" w:rsidRPr="00000000" w:rsidDel="00000000">
        <w:rPr>
          <w:rtl w:val="0"/>
        </w:rPr>
        <w:t xml:space="preserve"> un 33.</w:t>
      </w:r>
      <w:r w:rsidR="00000000" w:rsidRPr="00000000" w:rsidDel="00000000">
        <w:rPr>
          <w:vertAlign w:val="superscript"/>
          <w:rtl w:val="0"/>
        </w:rPr>
        <w:t xml:space="preserve">2</w:t>
      </w:r>
      <w:r w:rsidR="00000000" w:rsidRPr="00000000" w:rsidDel="00000000">
        <w:rPr>
          <w:rtl w:val="0"/>
        </w:rPr>
        <w:t xml:space="preserve"> punktā ietvertās kārtības atbilstību administratīvā procesa principiem, kā arī sagatavo un klimata un enerģētikas ministrs līdz 2023. gada 31. decembrim iesniedz Ministru kabinetā grozījumus noteikumos Nr. 686, nodrošinot, ka tiesības komersantam, kas darbojas kā biomasas birža, nodrošināt biomasas kurināmā atbilstības šo noteikumu prasībām apliecināšanu, tiek iegūtas Administratīvā procesa likumā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23-TA-1548</w:t>
    </w:r>
    <w:r>
      <w:br/>
    </w:r>
    <w:r w:rsidR="00000000" w:rsidRPr="00000000" w:rsidDel="00000000">
      <w:rPr>
        <w:rtl w:val="0"/>
      </w:rPr>
      <w:t xml:space="preserve">Izdrukāts 29.07.2026. 23.48 - 2.0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mk_sēdes_protokollēmuma_projekts_23-TA-1548.docx</dc:title>
</cp:coreProperties>
</file>

<file path=docProps/custom.xml><?xml version="1.0" encoding="utf-8"?>
<Properties xmlns="http://schemas.openxmlformats.org/officeDocument/2006/custom-properties" xmlns:vt="http://schemas.openxmlformats.org/officeDocument/2006/docPropsVTypes"/>
</file>