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“Resocializācijas politikas pamatnostādņu 2022.–2027. gadam  īstenošanas starpposma novērtējums”"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25-TA-612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