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sabiedrības ar ierobežotu atbildību "Latvijas Vēstnesis" pārveides par tiešās pārvaldes iestādi Oficiālais izdevējs "Latvijas Vēstnesis" uzsākšanu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Publiskas personas kapitāla daļu un kapitālsabiedrību pārvaldības likuma 162. panta pirmo un ceturto daļu, uzsākt valsts sabiedrības ar ierobežotu atbildību "Latvijas Vēstnesis" (vienotais reģistrācijas numurs 40003113794) pārveidi par tieslietu ministra pārraudzībā esošu tiešās pārvaldes iestādi ‒ Oficiālais izdevējs "Latvijas Vēstnesis".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VSIA "Latvijas Vēstnesis" pārveidi par iestādi un Oficiālā izdevēja darbības nepārtrauktības nodrošināšanu, tostarp neatliekamos ar Oficiālā izdevēja funkciju nepārtrauktību saistītos izdevumus (Oficiālo publikāciju un tiesiskās informācijas sistēmas pilnveides tehnoloģiskie u.c. pasākumi), 2025. gadā sedz no VSIA "Latvijas Vēstnesis" finanšu līdzekļiem, 2026. gadā - no Oficiālā izdevēja "Latvijas Vēstnesis" finanšu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VSIA "Latvijas Vēstnesis" līdz 2025. gada 30. decembrim nodrošināt VSIA "Latvijas Vēstnesis" finanšu līdzekļu atlikumu pārskaitīšanu uz Tieslietu ministrijas kontu Valsts kasē līdz to ieplānošanai valsts budžetā un Tieslietu ministrijai nodrošināt to izlietošanu Oficiālo publikāciju un tiesiskās informācijas likumā Oficiālajam izdevējam noteikto valsts pārvaldes uzdevumu, tostarp neatliekamo Oficiālā izdevēja attīstības vajadzību īstenošanai 2026. gadā un pārskaitīt šos finanšu līdzekļus iestādei uz kontu Valsts kasē.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25-TA-817</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25-TA-817</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rīkojuma_projekts_25-TA-817.docx</dc:title>
</cp:coreProperties>
</file>

<file path=docProps/custom.xml><?xml version="1.0" encoding="utf-8"?>
<Properties xmlns="http://schemas.openxmlformats.org/officeDocument/2006/custom-properties" xmlns:vt="http://schemas.openxmlformats.org/officeDocument/2006/docPropsVTypes"/>
</file>