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Norvēģijas finanšu instrumenta 2014.–2021. gada perioda programmas "Klimata pārmaiņu mazināšana, pielāgošanās tām un vide"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Ekonomikas zonas</w:t>
      </w:r>
      <w:r>
        <w:br/>
      </w:r>
      <w:r w:rsidR="00000000" w:rsidRPr="00000000" w:rsidDel="00000000">
        <w:rPr>
          <w:rStyle w:val="paragraph"/>
          <w:i w:val="1"/>
          <w:rtl w:val="0"/>
        </w:rPr>
        <w:t xml:space="preserve">finanšu instrumenta un Norvēģijas finanšu</w:t>
      </w:r>
      <w:r>
        <w:br/>
      </w:r>
      <w:r w:rsidR="00000000" w:rsidRPr="00000000" w:rsidDel="00000000">
        <w:rPr>
          <w:rStyle w:val="paragraph"/>
          <w:i w:val="1"/>
          <w:rtl w:val="0"/>
        </w:rPr>
        <w:t xml:space="preserve">instrumenta 2014.–2021. gada perioda</w:t>
      </w:r>
      <w:r>
        <w:br/>
      </w:r>
      <w:r w:rsidR="00000000" w:rsidRPr="00000000" w:rsidDel="00000000">
        <w:rPr>
          <w:rStyle w:val="paragraph"/>
          <w:i w:val="1"/>
          <w:rtl w:val="0"/>
        </w:rPr>
        <w:t xml:space="preserve">vadības likuma 15. panta 2. un 12.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Norvēģijas finanšu instrumenta 2014.–2021. gada perioda programmas "Klimata pārmaiņu mazināšana, pielāgošanās tām un vide" (turpmāk – programma):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mērķi, pieejamo finansējumu un sasniedzamos rezultātus;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apsaimniekotāju un iepriekš noteikto projektu iesniedzējus;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iepriekš noteikto projektu un projektu atbalstāmās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iepriekš noteikto projektu un projektu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prasības projektu iesniedzējiem un projektu partneriem;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līguma grozījumu veikšanas kārtību un projekta līguma vienpusēja uzteikuma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divpusējās sadarbības fonda aktivitāšu ieviešanas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projektu iesniegumu vērtēšanas kritērijus.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Programmas mērķis ir samazināt klimata pārmaiņas un neaizsargātību pret tām.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Kopējais pieejamais programmas finansējums ir 16 470 588 </w:t>
      </w:r>
      <w:r w:rsidR="00000000" w:rsidRPr="00000000" w:rsidDel="00000000">
        <w:rPr>
          <w:i w:val="1"/>
          <w:rtl w:val="0"/>
        </w:rPr>
        <w:t xml:space="preserve">euro</w:t>
      </w:r>
      <w:r w:rsidR="00000000" w:rsidRPr="00000000" w:rsidDel="00000000">
        <w:rPr>
          <w:rtl w:val="0"/>
        </w:rPr>
        <w:t xml:space="preserve">, ko veido Latvijas valsts budžeta līdzfinansējums 15 procentu apmērā – 2 470 588 </w:t>
      </w:r>
      <w:r w:rsidR="00000000" w:rsidRPr="00000000" w:rsidDel="00000000">
        <w:rPr>
          <w:i w:val="1"/>
          <w:rtl w:val="0"/>
        </w:rPr>
        <w:t xml:space="preserve">euro</w:t>
      </w:r>
      <w:r w:rsidR="00000000" w:rsidRPr="00000000" w:rsidDel="00000000">
        <w:rPr>
          <w:rtl w:val="0"/>
        </w:rPr>
        <w:t xml:space="preserve"> un Norvēģijas finanšu instrumenta līdzfinansējums 85 procentu apmērā – 14 000 000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Atklātā konkursa "Ar vēsturiski piesārņotajām teritorijām saistīto risku samazināšana" (turpmāk – atklātais konkurss) ietvaros pieejamais programmas līdzfinansējums ir 10 129 311 </w:t>
      </w:r>
      <w:r w:rsidR="00000000" w:rsidRPr="00000000" w:rsidDel="00000000">
        <w:rPr>
          <w:i w:val="1"/>
          <w:rtl w:val="0"/>
        </w:rPr>
        <w:t xml:space="preserve">euro</w:t>
      </w:r>
      <w:r w:rsidR="00000000" w:rsidRPr="00000000" w:rsidDel="00000000">
        <w:rPr>
          <w:rtl w:val="0"/>
        </w:rPr>
        <w:t xml:space="preserve"> un programmas līdzfinansējuma atbalsta intensitāte nepārsniedz 85 procentus no projekta kopējām attiecināmajām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26.10.2021. noteikumiem Nr. 718; grozījums attiecībā uz skaitļa "11 000 000" aizstāšanu ar skaitli "10 129 311" stājas spēkā 20.12.2021., sk. 34. punktu un oficiālo paziņojumu </w:t>
      </w:r>
      <w:r w:rsidR="00000000" w:rsidRPr="00000000" w:rsidDel="00000000">
        <w:rPr>
          <w:rStyle w:val="paragraph"/>
          <w:i w:val="1"/>
          <w:rtl w:val="0"/>
        </w:rPr>
        <w:t xml:space="preserve">2021/247.DA13</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Programma ietver: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trīs iepriekš noteiktos projektus: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Klimata un enerģētikas ministrijas iepriekš noteikto projektu "Klimata pārmaiņu politikas integrācija nozaru un reģionālajā politikā", kuru īsteno partnerībā ar Centrālo statistikas pārvaldi, valsts sabiedrību ar ierobežotu atbildību "Latvijas vides, ģeoloģijas un meteoroloģijas centrs" un Norvēģijas Vides aģentūru;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Zemkopības ministrijas iepriekš noteikto projektu "Ilgtspējīgas augsnes resursu pārvaldības uzlabošana lauksaimniecībā", kuru īsteno partnerībā ar Latvijas Universitāti, Latvijas Valsts mežzinātnes institūtu "Silava", Valsts augu aizsardzības dienestu un Norvēģijas Bioekonomikas pētījumu institūtu;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vides dienesta iepriekš noteikto projektu "Piesārņoto vietu pārvaldības modeļa digitālā transformācija", kuru īsteno partnerībā ar valsts sabiedrību ar ierobežotu atbildību "Latvijas vides, ģeoloģijas un meteoroloģijas centrs";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atklāto konkursu;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divpusējās sadarbības fonda aktivitātes;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programmas administrēšanas aktivitātes.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26.10.2021. noteikumiem Nr. 718; grozījums 5.1. apakšpunktā attiecībā uz vārda "divus" aizstāšanu ar vārdu "trīs", kā arī 5.1.3. apakšpunkts stājas spēkā 20.12.2021., sk. 34. punktu un oficiālo paziņojumu </w:t>
      </w:r>
      <w:r w:rsidR="00000000" w:rsidRPr="00000000" w:rsidDel="00000000">
        <w:rPr>
          <w:rStyle w:val="paragraph"/>
          <w:i w:val="1"/>
          <w:rtl w:val="0"/>
        </w:rPr>
        <w:t xml:space="preserve">2021/247.DA13</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Programmā plānots sasniegt šo noteikumu 1. pielikumā norādītos rezultāta un iznākuma rādītājus.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Programmas apsaimniekotājs ir Vides aizsardzības un reģionālās attīstības ministrija.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Donorvalsts programmas partneris ir Norvēģijas Vides aģentūra.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Sadarbības komitejas sastāvā kā locekļus ar balsstiesībām iekļauj divus programmas apsaimniekotāja pārstāvjus un vienu donorvalsts programmas partnera pārstāvi. Sadarbības komitejas priekšsēdētājs ir programmas apsaimniekotāja pārstāvis. Programmas apsaimniekotājs uzaicina Norvēģijas Ārlietu ministrijas, vadošās iestādes un Finanšu instrumenta biroja pārstāvjus piedalīties sadarbības komitejas sēdēs novērotāja statusā. Programmas apsaimniekotājs nodrošina sadarbības komitejas darbību atbilstoši sadarbības komitejas nolikumam.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Iepriekš noteikto projektu un projektu atbalstāmās darbības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Iepriekš noteikto projektu ietvaros atbalstāmas ir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 noteiktā projekta administrēšana;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pieredzes, zināšanu un labās prakses apmaiņas pasākumi;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 izstrādāšana un informācijas apkopošana, lai analizētu iepriekš noteiktā projekta sasniedzamos rezultātu un iznākuma rādītājus;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darbības, kas tieši saistītas ar projekta līgumā noteikto prasību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citas darbības, kas vērstas uz programmas vai iepriekš noteiktā projekta mērķa sasniegšanu un ko saskaņojušas donorvalsts institūcijas;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iepriekš noteiktā projekta publicitātes pasākumi.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Projektu ietvaros atbalstāmas ir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administrēšana;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piesārņojuma avota likvidācija;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piesārņotā areāla sanācija;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sanācijas procesā izņemto piesārņoto materiālu utilizācija, ja, to veicot, netiek gūti ieņēmumi;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monitoringa tīkla izveide;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pieredzes, zināšanu un labās prakses apmaiņas pasākumi starp līdzfinansējuma saņēmēju, projekta partneri no Latvijas un šo noteikumu 22.3. apakšpunktā minēto valstu projekta partneri;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sabiedrības izpratnes veicināšanas kampaņa;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publicitātes pasākumi.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Īstenojot šo noteikumu 11.7. apakšpunktā minēto kampaņu, projektā jāparedz vismaz divi sabiedrības izpratnes veicināšanas pasākumi par aktuāliem jautājumiem vides un klimata jomā.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Programmas, iepriekš noteikto projektu un projektu izmaksu attiecināmības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Programmas ietvaros attiecināmas ir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programmas apsaimniekotāja administratīvās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izmaksas, kas ir tieši saistītas ar programmas administrēšanas nodrošināšanu, tai skaitā personāla atlīdzības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netiešās attiecināmās izmaksas (tai skaitā izmaksas, kas saistītas ar telpu nomu, komunālo pakalpojumu izmaksām, kancelejas preču, aprīkojuma un programmatūras iegādes izmaksām, un citas izmaksas, kas netieši saistītas ar programmas sagatavošanas un īstenošanas administrēšanu), kuras aprēķina kā vienotu likmi 10 procentu apmērā no tiešajām attiecināmajām personāla atlīdzības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 noteiktā projekta attiecināmās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 noteiktā projekta tiešās attiecināmās izmaksas: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personāla atlīdzības izmaksas (darba samaksa, sociālās garantijas un atvaļinājumi), kā arī obligāto veselības pārbaužu izmaksas, kas noteiktas saskaņā ar normatīvajiem aktiem par valsts un pašvaldību institūciju amatpersonu un darbinieku atlīdzību, kā arī attiecīgās iestādes iekšējiem normatīvajiem aktiem par darba pienākumu veikšanu. Šo noteikumu </w:t>
      </w:r>
      <w:r w:rsidR="00000000" w:rsidRPr="00000000" w:rsidDel="00000000">
        <w:rPr>
          <w:rtl w:val="0"/>
        </w:rPr>
        <w:t xml:space="preserve">5.1.2.</w:t>
      </w:r>
      <w:r w:rsidR="00000000" w:rsidRPr="00000000" w:rsidDel="00000000">
        <w:rPr>
          <w:rtl w:val="0"/>
        </w:rPr>
        <w:t xml:space="preserve"> apakšpunktā minētais iepriekš noteiktā projekta donorvalsts partneris var piemērot vienas vienības izmaksu standarta likmi atbilstoši saviem iekšējiem noteikumiem;</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 noteiktā projekta īstenošanā iesaistīto personu iekšzemes un ārvalstu komandējumu (darba braucienu) izmaksas saskaņā ar normatīvajos aktos par kārtību, kādā atlīdzināmi ar komandējumiem saistītie izdevumi, noteiktajām izdevumu normām;</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neatkarīga un sertificēta auditora ziņojuma sagatavošanas izmaksas, ja iepriekš noteiktā projekta īstenošanā iesaistīts partneris, kas nav reģistrēts Latvijas Republikā;</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vadības komitejas sanāksmju organizēšanas izmaksas;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ārējo ekspertīžu un pakalpojumu izmaksas;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jaunu iekārtu un aprīkojuma iegādes izmaksas;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šo noteikumu 10.2. un 10.6. apakšpunktā minēto pasākumu īstenošanu saistītās izmaksas:</w:t>
      </w:r>
    </w:p>
    <w:p w:rsidP="00000000" w:rsidRDefault="00000000" w:rsidR="00000000" w:rsidRPr="00000000" w:rsidDel="00000000">
      <w:pPr>
        <w:numPr>
          <w:ilvl w:val="4"/>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telpu noma;</w:t>
      </w:r>
    </w:p>
    <w:p w:rsidP="00000000" w:rsidRDefault="00000000" w:rsidR="00000000" w:rsidRPr="00000000" w:rsidDel="00000000">
      <w:pPr>
        <w:numPr>
          <w:ilvl w:val="4"/>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tulkošanas pakalpojumu izmaksas;</w:t>
      </w:r>
    </w:p>
    <w:p w:rsidP="00000000" w:rsidRDefault="00000000" w:rsidR="00000000" w:rsidRPr="00000000" w:rsidDel="00000000">
      <w:pPr>
        <w:numPr>
          <w:ilvl w:val="4"/>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pasākumā iesaistīto personu iekšzemes un ārvalstu komandējumu izmaksas saskaņā ar normatīvajiem aktiem par kārtību, kādā atlīdzināmi ar komandējumiem saistītie izdevumi;</w:t>
      </w:r>
    </w:p>
    <w:p w:rsidP="00000000" w:rsidRDefault="00000000" w:rsidR="00000000" w:rsidRPr="00000000" w:rsidDel="00000000">
      <w:pPr>
        <w:numPr>
          <w:ilvl w:val="4"/>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 piegāžu un pakalpojumu līgumu izmaksas, kas nepieciešamas pasākuma organizēšanai un nodrošināšanai;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citas ar iepriekš noteiktā projekta īstenošanu saistītās izmaksas, kas nodrošina minētā projekta mērķa un rezultātu sasniegšanu;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 noteiktā projekta netiešās attiecināmās izmaksas (tai skaitā izmaksas, kas saistītas ar telpu nomu, komunālo pakalpojumu izmaksām, kancelejas preču, aprīkojuma un programmatūras iegādes izmaksām, un citas izmaksas, kas netieši saistītas ar iepriekš noteiktā projekta īstenošanas administrēšanu), kuras aprēķina kā vienotu likmi 10 procentu apmērā no tiešajām attiecināmajām personāla atlīdzības izmaksām. Ja šo noteikumu </w:t>
      </w:r>
      <w:r w:rsidR="00000000" w:rsidRPr="00000000" w:rsidDel="00000000">
        <w:rPr>
          <w:rtl w:val="0"/>
        </w:rPr>
        <w:t xml:space="preserve">5.1.2.</w:t>
      </w:r>
      <w:r w:rsidR="00000000" w:rsidRPr="00000000" w:rsidDel="00000000">
        <w:rPr>
          <w:rtl w:val="0"/>
        </w:rPr>
        <w:t xml:space="preserve"> apakšpunktā minētais iepriekš noteiktā projekta donorvalsts partneris piemēro šo noteikumu </w:t>
      </w:r>
      <w:r w:rsidR="00000000" w:rsidRPr="00000000" w:rsidDel="00000000">
        <w:rPr>
          <w:rtl w:val="0"/>
        </w:rPr>
        <w:t xml:space="preserve">13.2.1.1.</w:t>
      </w:r>
      <w:r w:rsidR="00000000" w:rsidRPr="00000000" w:rsidDel="00000000">
        <w:rPr>
          <w:rtl w:val="0"/>
        </w:rPr>
        <w:t xml:space="preserve"> apakšpunktā minēto vienas vienības izmaksu standarta likmi, netiešās izmaksas tam netiek piemērotas;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ietvaros ir attiecināmas šādas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tiešās attiecināmās izmaksas: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administratīvās izmaksas, kas nepārsniedz piecus procentus no projekta kopējām attiecināmajām izmaksām:</w:t>
      </w:r>
    </w:p>
    <w:p w:rsidP="00000000" w:rsidRDefault="00000000" w:rsidR="00000000" w:rsidRPr="00000000" w:rsidDel="00000000">
      <w:pPr>
        <w:numPr>
          <w:ilvl w:val="4"/>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personāla atlīdzības izmaksas (darba samaksa, sociālās garantijas). Projekta donorvalsts partneris, kuram donorvalstī noteikts zinātniskās institūcijas statuss, atlīdzības izmaksām var piemērot vienas vienības izmaksu standarta likmi atbilstoši saviem iekšējiem noteikumiem;</w:t>
      </w:r>
    </w:p>
    <w:p w:rsidP="00000000" w:rsidRDefault="00000000" w:rsidR="00000000" w:rsidRPr="00000000" w:rsidDel="00000000">
      <w:pPr>
        <w:numPr>
          <w:ilvl w:val="4"/>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administrēšanā iesaistītā personāla iekšzemes un ārvalstu komandējumu (darba braucienu) izmaksas saskaņā ar normatīvajos aktos par kārtību, kādā atlīdzināmi ar komandējumiem saistītie izdevumi, noteiktajām izdevumu normām;</w:t>
      </w:r>
    </w:p>
    <w:p w:rsidP="00000000" w:rsidRDefault="00000000" w:rsidR="00000000" w:rsidRPr="00000000" w:rsidDel="00000000">
      <w:pPr>
        <w:numPr>
          <w:ilvl w:val="4"/>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neatkarīga un sertificēta auditora ziņojuma sagatavošanas izmaksas, ja projekta īstenošanā iesaistīts partneris, kas nav reģistrēts Latvijas Republikā;</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sanācijas darbu (tai skaitā būvdarbu) izmaksas un ar sanācijas darbu projektu saistītās būvju un infrastruktūras nojaukšanas izmaksas;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sanācijas darbu īstenošanu saistīto pakalpojumu izmaksas:</w:t>
      </w:r>
    </w:p>
    <w:p w:rsidP="00000000" w:rsidRDefault="00000000" w:rsidR="00000000" w:rsidRPr="00000000" w:rsidDel="00000000">
      <w:pPr>
        <w:numPr>
          <w:ilvl w:val="4"/>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inženiertehniskās uzraudzības (tai skaitā sanācijas darbu uzraudzības, būvuzraudzības, inženiertehnisko konsultāciju un izpētes) izmaksas;</w:t>
      </w:r>
    </w:p>
    <w:p w:rsidP="00000000" w:rsidRDefault="00000000" w:rsidR="00000000" w:rsidRPr="00000000" w:rsidDel="00000000">
      <w:pPr>
        <w:numPr>
          <w:ilvl w:val="4"/>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juridisko un citu konsultatīvo pakalpojumu līgumu izmaksas;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šo noteikumu 11.6., 11.7. un 11.8. apakšpunktā minēto pasākumu īstenošanu saistītās izmaksas:</w:t>
      </w:r>
    </w:p>
    <w:p w:rsidP="00000000" w:rsidRDefault="00000000" w:rsidR="00000000" w:rsidRPr="00000000" w:rsidDel="00000000">
      <w:pPr>
        <w:numPr>
          <w:ilvl w:val="4"/>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telpu noma;</w:t>
      </w:r>
    </w:p>
    <w:p w:rsidP="00000000" w:rsidRDefault="00000000" w:rsidR="00000000" w:rsidRPr="00000000" w:rsidDel="00000000">
      <w:pPr>
        <w:numPr>
          <w:ilvl w:val="4"/>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tulkošanas pakalpojumu izmaksas;</w:t>
      </w:r>
    </w:p>
    <w:p w:rsidP="00000000" w:rsidRDefault="00000000" w:rsidR="00000000" w:rsidRPr="00000000" w:rsidDel="00000000">
      <w:pPr>
        <w:numPr>
          <w:ilvl w:val="4"/>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pasākumā iesaistīto personu iekšzemes un ārvalstu komandējumu izmaksas saskaņā ar normatīvajiem aktiem par kārtību, kādā atlīdzināmi ar komandējumiem saistītie izdevumi;</w:t>
      </w:r>
    </w:p>
    <w:p w:rsidP="00000000" w:rsidRDefault="00000000" w:rsidR="00000000" w:rsidRPr="00000000" w:rsidDel="00000000">
      <w:pPr>
        <w:numPr>
          <w:ilvl w:val="4"/>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 piegāžu un pakalpojumu līgumu izmaksas, kas nepieciešamas pasākuma organizēšanai un nodrošināšanai;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monitoringa tīkla izveides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netiešās attiecināmās izmaksas, tai skaitā izmaksas, kas saistītas ar telpu nomu, komunālo pakalpojumu izmaksām, kancelejas preču, aprīkojuma un programmatūras iegādes izmaksām, un citas izmaksas, kas netieši saistītas ar projekta īstenošanas administrēšanu. Ja projekta donorvalsts partneris, kuram donorvalstī noteikts zinātniskās institūcijas statuss, piemēro šo noteikumu 13.3.1.1.1. apakšpunktā minēto vienas vienības izmaksu standarta likmi, netiešās izmaksas tam netiek piemērotas. Netiešās attiecināmās izmaksas aprēķina, izmantojot vienu no šādām metodēm:</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vienotu likmi 15 procentu apmērā no šo noteikumu 13.3.1.1.1. apakšpunktā minētajām izmaksām;</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faktiskajām izmaksām, kas nepārsniedz 15 procentus no šo noteikumu 13.3.1.1.1. apakšpunktā minētajām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803; MK 26.10.2021. noteikumiem Nr. 718; 13.3.1.1.1. un 13.3.2. apakšpunkta jaunā redakcija stājas spēkā 20.12.2021.; sk. 34. punktu un oficiālo paziņojumu </w:t>
      </w:r>
      <w:r w:rsidR="00000000" w:rsidRPr="00000000" w:rsidDel="00000000">
        <w:rPr>
          <w:rStyle w:val="paragraph"/>
          <w:i w:val="1"/>
          <w:rtl w:val="0"/>
        </w:rPr>
        <w:t xml:space="preserve">2021/247.DA13</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Vienam projektam minimāli pieļaujamais programmas līdzfinansējums ir 1 000 000 </w:t>
      </w:r>
      <w:r w:rsidR="00000000" w:rsidRPr="00000000" w:rsidDel="00000000">
        <w:rPr>
          <w:i w:val="1"/>
          <w:rtl w:val="0"/>
        </w:rPr>
        <w:t xml:space="preserve">euro</w:t>
      </w:r>
      <w:r w:rsidR="00000000" w:rsidRPr="00000000" w:rsidDel="00000000">
        <w:rPr>
          <w:rtl w:val="0"/>
        </w:rPr>
        <w:t xml:space="preserve">, maksimāli pieļaujamais programmas līdzfinansējums ir 4 350 000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11.7. apakšpunktā minētās kampaņas īstenošanai jāparedz vismaz divi procenti no kopējām projekta attiecināmajām izmaksām, bet ne mazāk kā 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Programmas ietvaros nav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parāda procenti, aizdevuma apkalpošanas maksas un nokavējuma nauda;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maksa par finanšu transakcijām un citas finansiālas izmaksas, izņemot izmaksas, kas saistītas ar pārskatiem, kurus pieprasa Norvēģijas Ārlietu ministrija vai vadošā iestāde vai kuri noteikti piemērojamos tiesību aktos, un projekta līgumā noteikto finanšu pakalpojumu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uzkrājumi zaudējumu segšanai vai iespējamo paredzamo saistību izpildei;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zaudējumi, kas radušies valūtas kursa svārstību rezultātā;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atgūstamais pievienotās vērtības nodoklis;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ko sedz no citiem avotiem;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naudas sodi, līgumsodi un tiesvedības izdevumi, izņemot gadījumu, ja tiesāšanās ir saistīta ar projekta mērķu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pārmērīgi vai nepamatoti izdevumi;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visi maksājumi (tai skaitā avansa maksājumi) un izdevumi par faktiski veiktajām piegādēm, izpildītajiem darbiem un pakalpojumiem, kas sniegti ārpus projekta līgumā noteiktā izdevumu attiecināmības perioda;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iepriekš noteiktā projekta un projekta sagatavošanas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personālam izmaksātās prēmijas, piešķirtās balvas, dāvanas vai jebkurš cits gūtais labums, ja tas nav paredzēts ārējos normatīvajos aktos par atlīdzības noteikšanu par darba un amata pienākumu izpildi;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nekustamā īpašuma iegādes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transportlīdzekļu iegādes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ieguldījumi infrastruktūrā iepriekš noteikto projektu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izmaksas, kas pārsniedz šo noteikumu 13.3.1.1. apakšpunktā minētos izmaksu ierobežojumus;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citas izmaksas, kas nav minētas šo noteikumu 13.2. un 13.3. apakšpunktā.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Iepriekš noteikto projektu un projektu ietvaros izmaksas ir attiecināmas, ja tās ir radušās līdzfinansējuma saņēmējam vai projekta partnerim un atbilst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ir radušās izmaksu attiecināmības periodā – līdz 2024. gada 30. aprīlim. Izmaksas, par kurām rēķins izrakstīts izmaksu attiecināmības perioda pēdējā mēnesī, arī tiek uzskatītas par attiecināmajām izmaksām, ja maksājums ir veikts 30 dienu laikā pēc izmaksu attiecināmības perioda beigu datuma;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ir samērīgas un nepieciešamas iepriekš noteiktā projekta vai projekta īstenošanai un iepriekš noteiktā projekta vai projekta mērķa sasniegšanai un ir iekļautas apstiprinātajā iepriekš noteiktā projekta vai projekta budžetā;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ir veiktas, ievērojot izmaksu lietderības, ekonomiskuma un efektivitātes principus;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ir veiktas, ievērojot publiskā iepirkuma tiesisko regulējumu un īstenojot pārredzamu, nediskriminējošu un konkurenci nodrošinošu konkursa procedūru;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nodrošināta atsevišķa datorizēta grāmatvedības uzskaite par līdzfinansējuma izlietojumu iepriekš noteiktajā projektā vai projektā, nodalot iepriekš noteiktā projekta vai projekta ietvaros veiktās izmaksas no pārējām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tās ir norādītas iepriekš noteiktā projekta vai projekta pārskatā un ir apliecinātas  ar izdevumus pamatojošiem dokumentiem;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iepriekš noteiktā projekta izdevumu attiecināmības perioda sākuma datums ir diena, kad vadošā iestāde paziņo Norvēģijas Ārlietu ministrijai par programmas apsaimniekotāja atzinumu, kurā sniegts pozitīvs projekta novērtējums.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26.10.2021. noteikumiem Nr. 718)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ietvaros projekta iesnieguma iesniedzēja vai projekta partnera aktivitātēm netiek sniegts atbalsts, kas kvalificējams kā komercdarbības atbalsts.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projekta īstenošanas laikā vai piecus gadus pēc projekta noslēguma pārskata apstiprināšanas projekts neatbilst šo noteikumu 18. punktā minētajam nosacījumam, līdzfinansējuma saņēmējam ir pienākums programmas apsaimniekotājam atmaksāt saņemto nelikumīgo komercdarbības atbalstu no līdzekļiem, kas nav valsts atbalsts, atbilstoši Komercdarbības atbalsta kontroles likuma IV un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718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Prasības projektu iesniegumu iesniedzējiem un projektu partneriem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Atklātā konkursa mērķis ir atbalstīt vēsturiski piesārņoto vietu sanāciju, lai panāktu augsnes, grunts, pazemes vai virszemes ūdeņu kvalitātes uzlabošanos, atjaunotu un uzlabotu vides kvalitāti piesārņotajās vietās un ap tām, kā arī novērstu apdraudējumu iedzīvotāju veselībai un videi.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Projekta iesnieguma iesniedzējs ir pašvaldība, tiešās vai pastarpinātās pārvaldes iestāde, ostas pārvalde vai speciālās ekonomiskās zonas pārvalde, kuras pārziņā ir osta.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Projekta iesnieguma iesniedzējs var pretendēt uz līdzfinansējuma saņemšanu atklātā konkursa ietvaros,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projektā iekļautās aktivitātes plānots īstenot teritorijā, kas atbilst šādiem nosacījumiem: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ir vēsturiski piesārņota vieta, kur nav iespējams piemērot principu "piesārņotājs maksā", jo par piesārņojuma radīšanu atbildīgā persona vairs neeksistē, kā arī nav tieša šādas personas saistību un pienākumu pārņēmēja un valsts vai pašvaldības institūcijas nevarēja novērst šāda piesārņojuma rašanos;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nekustamais īpašums, kura teritorijā atrodas vēsturiski piesārņotā vieta, ir valsts vai pašvaldības īpašums un tas atrodas projekta iesnieguma iesniedzēja īpašumā vai valdījumā;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ir reģistrēta piesārņoto un potenciāli piesārņoto vietu reģistrā un saskaņā ar reģistra datiem ir atzīta par piesārņotu vietu;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iesniegums ir iesniegts paziņojumā noteiktajā termiņā;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projektā paredzēts īstenot sabiedrības izpratnes veicināšanas kampaņu par aktuāliem jautājumiem vides un klimata jomā;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mērķis atbilst nacionālajiem attīstības plānošanas dokumentiem.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Projekta iesnieguma iesniedzējs projektu īsteno viens vai kopā ar vienu vai vairākiem projekta partneriem. Projekta partneris var būt: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Republikas tiešās pārvaldes iestāde vai atvasināta publiska persona vai tās iestāde;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Republikā reģistrēta biedrība, nodibinājums vai komersants –tikai attiecībā uz projekta ietvaros īstenotajiem sabiedrības izpratnes veicināšanas pasākumiem;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publisko vai privāto tiesību juridiskā persona no donorvalsts (Norvēģijas Karalistes) un Norvēģijas finanšu instrumenta saņēmējvalstīm (Bulgārijas, Čehijas, Grieķijas, Horvātijas, Igaunijas, Kipras, Lietuvas, Maltas, Polijas, Portugāles, Rumānijas, Slovākijas, Slovēnijas un Ungārijas).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Projekta iesnieguma iesniedzējs sagatavo un iesniedz projekta iesniegumu atbilstoši atklātā konkursa nolikuma prasībām un šo noteikumu 2. pielikumā minētajiem projektu iesniegumu vērtēšanas kritērijiem.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Grozījumu izdarīšana projekta līgumā un vienpusējā atkāpšanās no līguma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Grozījumus projekta līgumā veic atbilstoši normatīvajiem aktiem par kārtību, kādā finanšu instrumenta vadībā iesaistītās institūcijas nodrošina finanšu instrumenta vadību, ciktāl šo noteikumu 25. un 26. punktā nav noteikta atšķirīga grozījumu veikšanas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grozījumi saistīti ar izmaiņām iepriekš noteiktā projekta vai projekta budžetā vienas aktivitātes ietvaros un ja budžeta pozīcijas izmaksu palielinājums nav lielāks par 10 procentiem no attiecīgajā budžeta pozīcijā plānotajām izmaksām (izņemot sanācijas darbu izmaksas) un to ir iespējams segt no ietaupījumiem citā budžeta pozīcijā, šādu grozījumu veikšanai nav nepieciešams programmas apsaimniekotāja iepriekšējs saskaņojums un līdzfinansējuma saņēmējs par tiem programmas apsaimniekotāju informē, iesniedzot iepriekš noteiktā projekta vai projekta pārskatu.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grozījumu priekšlikums ietekmē programmas rezultāta un iznākuma rādītājus, tad pirms šāda grozījumu priekšlikuma saskaņošanas programmas apsaimniekotājs to saskaņo ar sadarbības komiteju.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ierosināto projekta līguma grozījumu nav iespējams veikt bez grozījuma programmas līgumā, tad grozījumu projekta līgumā apstiprina pēc tam, kad atbilstoši normatīvajiem aktiem par kārtību, kādā finanšu instrumenta vadībā iesaistītās institūcijas nodrošina finanšu instrumenta vadību, attiecīgais grozījums programmas līgumā ir apstiprināts donorvalsts institūcijās.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Programmas apsaimniekotājam ir tiesības vienpusēji atkāpties no projekta līguma jebkurā no šādiem gadījumiem: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līdzfinansējuma saņēmējs nepilda projekta līgumu, tai skaitā netiek ievēroti projekta līgumā noteiktie termiņi;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līdzfinansējuma saņēmējs iepriekš noteiktā projekta vai projekta ietvaros izveidotās vai iegādātās vērtības vairs neizmanto paredzētajiem mērķiem;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līdzfinansējuma saņēmēja pieļautā pārkāpuma dēļ ir iestājušies apstākļi, kas negatīvi ietekmē vai var ietekmēt programmas mērķa, tās rezultāta vai iznākuma rādītāju sasniegšanu.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Divpusējās sadarbības fonds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Saskaņā ar saprašanās memorandu programmas divpusējās sadarbības iniciatīvu īstenošanai ir piešķirti 100 000 </w:t>
      </w:r>
      <w:r w:rsidR="00000000" w:rsidRPr="00000000" w:rsidDel="00000000">
        <w:rPr>
          <w:i w:val="1"/>
          <w:rtl w:val="0"/>
        </w:rPr>
        <w:t xml:space="preserve">euro</w:t>
      </w:r>
      <w:r w:rsidR="00000000" w:rsidRPr="00000000" w:rsidDel="00000000">
        <w:rPr>
          <w:rtl w:val="0"/>
        </w:rPr>
        <w:t xml:space="preserve"> (turpmāk – divpusējās sadarbības fonds), kas ir Norvēģijas finanšu instrumenta līdzfinansējums 100 procentu apmērā. Divpusējās sadarbības fonda iniciatīvu īstenošanai ir obligāta donorvalsts publiskas vai privātas personas iesaiste.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Sadarbības komiteja pieņem lēmumu par divpusējās sadarbības fonda iniciatīvas apstiprināšanu vai noraidīšanu.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Divpusējās sadarbības fonda finansējums ir pieejams Latvijas un Norvēģijas institūciju sadarbības veicināšanai: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programmas apsaimniekotājam – programmas līmeņa pasākumiem;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 noteikto projektu un projektu līdzfinansējuma saņēmējiem – sadarbības tīkla veidošanai, pieredzes, zināšanu un labās prakses apmaiņai.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Divpusējās sadarbības fonda iniciatīvas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aktivitātes, kuru mērķis ir stiprināt divpusējās attiecības starp donorvalsti un Latviju;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donorvalsts projektu partnerības veicināšana pirms iepriekš noteikto projektu iesniegumu izstrādes un to izstrādes laikā;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tīkla veidošana, pieredzes, zināšanu un labās prakses apmaiņa starp līdzfinansējuma saņēmējiem un donorvalsts institūcijām vai starptautiskajām organizācijām;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aktivitātes, kuru mērķis ir stiprināt sadarbību, pieredzes, zināšanu un labās prakses apmaiņu starp programmas apsaimniekotāju un līdzīgām institūcijām saņēmējvalstīs un donorvalstī vai starptautiskajām organizācijām, – ar nosacījumu, ka aktivitātē ir iesaistīta vismaz viena donorvalsts institūcija.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šo noteikumu 32. punktā minēto pasākumu īsteno divpusējās sadarbības fonda līdzfinansējuma saņēmējs, kas: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Latvijas valsts budžeta iestāde, tas izdevumus sākotnēji sedz no saviem līdzekļiem. Līdzfinansējuma saņēmējs 30 dienu laikā pēc divpusējās sadarbības fonda iniciatīvas īstenošanas sagatavo un iesniedz programmas apsaimniekotājam divpusējās sadarbības fonda iniciatīvas pārskata veidlapu kopā ar pamatojošo dokumentāciju. Programmas apsaimniekotājs apstiprinātos izdevumus atmaksā 20 darbdienu laikā pēc attiecīgos izdevumus pamatojošo dokumentu kopiju saņemšanas;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valsts budžeta iestāde, bet nav Vides aizsardzības un reģionālās attīstības ministrija vai tās padotībā esoša iestāde, programmas apsaimniekotājs Vides aizsardzības un reģionālās attīstības ministrijas budžetā plāno transfertu izdevumus uz citām nozaru ministrijām un citām centrālajām valsts iestādēm, kas iesaistītas minēto aktivitāšu īstenošanā. Līdzfinansējuma saņēmējs 30 dienu laikā pēc divpusējās sadarbības fonda iniciatīvas īstenošanas sagatavo un iesniedz programmas apsaimniekotājam divpusējās sadarbības fonda iniciatīvas pārskata veidlapu kopā ar pamatojošo dokumentāciju;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Vides aizsardzības un reģionālās attīstības ministrijas padotībā esoša iestāde, tā 30 dienu laikā pēc divpusējās sadarbības fonda iniciatīvas īstenošanas sagatavo un iesniedz programmas apsaimniekotājam divpusējās sadarbības fonda iniciatīvas pārskata veidlapu kopā ar pamatojošo dokumentāciju.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26.10.2021. noteikumu Nr. 718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Grozījumi šo noteikumu 4. punktā attiecībā uz skaitļa "11 000 000" aizstāšanu ar skaitli "10 129 311" un šo noteikumu 5.1. apakšpunktā attiecībā uz vārda "divus" aizstāšanu ar vārdu "trīs", kā arī grozījumi attiecībā uz šo noteikumu 13.3.1.1.1. un 13.3.2. apakšpunkta izteikšanu jaunā redakcijā un šo noteikumu papildināšanu ar 5.1.3. apakšpunktu stājas spēkā vienlaikus ar grozījumiem līgumā par Norvēģijas finanšu instrumenta 2014.–2021. gada perioda programmas "Klimata pārmaiņu mazināšana, pielāgošanās tām un vide" īstenošanu (turpmāk – programmas līgums), kas nosaka trešā iepriekš noteiktā projekta ieviešanu un izmaksu attiecināmības nosacījumu projekta donorvalsts partnerim, kuram donorvalstī noteikts zinātniskās institūcijas statuss. Pēc grozījumu programmas līgumā saņemšanas no vadošās iestādes programmas apsaimniekotājs publicē attiecīgu paziņojumu oficiālajā izdevumā "Latvijas Vēstnesis".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718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23-TA-307</w:t>
    </w:r>
    <w:r>
      <w:br/>
    </w:r>
    <w:r w:rsidR="00000000" w:rsidRPr="00000000" w:rsidDel="00000000">
      <w:rPr>
        <w:rtl w:val="0"/>
      </w:rPr>
      <w:t xml:space="preserve">Izdrukāts 29.07.2026. 21.30 - 1.0.VK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23-TA-307</w:t>
    </w:r>
    <w:r>
      <w:br/>
    </w:r>
    <w:r w:rsidR="00000000" w:rsidRPr="00000000" w:rsidDel="00000000">
      <w:rPr>
        <w:rtl w:val="0"/>
      </w:rPr>
      <w:t xml:space="preserve">Izdrukāts 29.07.2026. 21.30 - 1.0.VK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lvl w:ilvl="4">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noteikumu_konsolidētā_versija_23-TA-307.docx</dc:title>
</cp:coreProperties>
</file>

<file path=docProps/custom.xml><?xml version="1.0" encoding="utf-8"?>
<Properties xmlns="http://schemas.openxmlformats.org/officeDocument/2006/custom-properties" xmlns:vt="http://schemas.openxmlformats.org/officeDocument/2006/docPropsVTypes"/>
</file>