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31. oktobra noteikumos Nr. 624 "Datu izplatīšanas un pārvaldības platformas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18. panta piektās daļas 1. un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31. oktobra noteikumos Nr. 624 "Datu izplatīšanas un pārvaldības platformas noteikumi" (Latvijas Vēstnesis, 2023,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datu objekts – atribūtu kopums, kas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monitoringa dati – dati par izmaiņu faktu attiecīgajā atribūtā, un tie nesatur datus, kuros notikušas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monitoringa pakalpojums – informācijas pakalpojums, kura rezultātā institūcija saņem monitoringa datus un, ja institūcijai ir tiesības iegūt noteiktus atribūtus pēc monitoringa datu iegūšanas, tad arī attiecīgos atribūtus."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Datu izplatīšanas un pārvaldības platforma ir valsts platforma un paaugstinātas drošības sistēma, kas piemērota datu (tai skaitā personas datu) izplatīšanai un glabāšanai un kuras pārzinis ir Valsts digitālās attīstības aģentūra (turpmāk – pārzinis). Tās tīmekļvietnes adrese ir www.dagr.gov.lv."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Pārzinis nodrošina Datu izplatīšanas un pārvaldības platformas izvietošanu vismaz divos ģeogrāfiski nodalītos datu centros."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Pārzinis publicē pašapkalpošanās portālā informāciju par Datu izplatīšanas un pārvaldības platformas datu centra pakalpojuma nodrošinātājiem."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Pārzinis veic drošības auditu (tajā skaitā attiecībā uz personas datu apstrādi) vismaz vienu reizi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datu devēja datu krātuvi;".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11.4.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vertAlign w:val="superscript"/>
          <w:rtl w:val="0"/>
        </w:rPr>
        <w:t xml:space="preserve">1</w:t>
      </w:r>
      <w:r w:rsidR="00000000" w:rsidRPr="00000000" w:rsidDel="00000000">
        <w:rPr>
          <w:rtl w:val="0"/>
        </w:rPr>
        <w:t xml:space="preserve"> datu saņēmēja datu krātuvi;".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Pašapkalpošanās portāls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Datu izplatīšanas un pārvaldības platformas lietotāju identifikāciju un autorizāciju;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lietotāja saskarni Datu izplatīšanas un pārvaldības platformas funkcionālo iespēju izmantošanai;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monitoringa pakalpojuma nodrošināšanu un konfigurēšanu;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funkcionalitāti, kuras ietvarā, ja datu devējs un datu saņēmējs ir viena un tā pati institūcija, datu aprite institūcijas ietvarā tiek nodrošināta bez šo noteikumu 31. punktā minētās elektroniskās vienošanās;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funkcionalitāti, kuras ietvarā iespējams pārvaldīt datu apriti par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datu devēja savienotāja pieslēguma pārvaldību;".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datu izvietošanu izplatīšanai izmantojot datnes;".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atvērto un augstvērtīgo datu kopu izplatīšanu izmantojot Latvijas Atvērto datu portālu data.gov.lv."</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Datu devēja datu krātuve nodrošina datu devēja pārziņā esošo informācijas sistēmu datu izvietošanu izplatīšanai."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Piekļuve datu devēja datu krātuvē esošajiem datu devēja datiem ir pieejama tikai attiecīgajam datu devējam."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Datu saņēmēja datu krātuve nodrošina datu saņēmēja datu apstrādi monitoringa pakalpojuma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2</w:t>
      </w:r>
      <w:r w:rsidR="00000000" w:rsidRPr="00000000" w:rsidDel="00000000">
        <w:rPr>
          <w:rtl w:val="0"/>
        </w:rPr>
        <w:t xml:space="preserve"> Piekļuve datu saņēmēja datu krātuvē esošajiem datu devēja datiem ir pieejama tikai attiecīgajam datu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Pārzinis nodrošina iespēju informācijas sistēmu pārziņiem izvietot Datu izplatīšanas un pārvaldības platformā attiecīgās informācijas sistēmas testa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Ja institūcijai ir nepieciešami testa dati no šo noteikumu 17.</w:t>
      </w:r>
      <w:r w:rsidR="00000000" w:rsidRPr="00000000" w:rsidDel="00000000">
        <w:rPr>
          <w:vertAlign w:val="superscript"/>
          <w:rtl w:val="0"/>
        </w:rPr>
        <w:t xml:space="preserve">1</w:t>
      </w:r>
      <w:r w:rsidR="00000000" w:rsidRPr="00000000" w:rsidDel="00000000">
        <w:rPr>
          <w:rtl w:val="0"/>
        </w:rPr>
        <w:t xml:space="preserve"> punktā minētās informācijas sistēmas, tad institūcija tos iegūst Datu izplatīšanas un pārvaldības platformā."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Šo noteikumu 12.3. apakšpunkts stājas spēkā 2026.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25-TA-2243</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25-TA-2243</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noteikumu_(grozījumu)_projekts_25-TA-2243.docx</dc:title>
</cp:coreProperties>
</file>

<file path=docProps/custom.xml><?xml version="1.0" encoding="utf-8"?>
<Properties xmlns="http://schemas.openxmlformats.org/officeDocument/2006/custom-properties" xmlns:vt="http://schemas.openxmlformats.org/officeDocument/2006/docPropsVTypes"/>
</file>