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670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29. oktobrī (prot. Nr. 46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Zvērinātu revidentu asociācijas valsts pārvaldes uzdevumu ietvaros sniegto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Revīzijas pakalpojumu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sesto daļu, </w:t>
      </w:r>
      <w:r w:rsidR="00000000" w:rsidRPr="00000000" w:rsidDel="00000000">
        <w:rPr>
          <w:rStyle w:val="paragraph"/>
          <w:i w:val="1"/>
          <w:rtl w:val="0"/>
        </w:rPr>
        <w:t xml:space="preserve">11. panta</w:t>
      </w:r>
      <w:r w:rsidR="00000000" w:rsidRPr="00000000" w:rsidDel="00000000">
        <w:rPr>
          <w:rStyle w:val="paragraph"/>
          <w:i w:val="1"/>
          <w:rtl w:val="0"/>
        </w:rPr>
        <w:t xml:space="preserve"> trešo daļu, </w:t>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otro daļu, </w:t>
      </w:r>
      <w:r w:rsidR="00000000" w:rsidRPr="00000000" w:rsidDel="00000000">
        <w:rPr>
          <w:rStyle w:val="paragraph"/>
          <w:i w:val="1"/>
          <w:rtl w:val="0"/>
        </w:rPr>
        <w:t xml:space="preserve">22.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22.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Zvērinātu revidentu asociācijas valsts pārvaldes uzdevumu ietvaros sniegto maksas pakalpojumu samaksas apmēru un maksāšanas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Zvērinātu revidentu asociācija valsts pārvaldes uzdevumu ietvaros sniedz publiskos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par pakalpojumu norēķinās pirms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pakalpojumiem veic bezskaidrā naudā, pārskaitot to uz Latvijas Zvērinātu revidentu asociācijas norēķinu kontu kredītiestādē ar tāda maksājumu pakalpojuma sniedzēja starpniecību, kuram ir tiesības sniegt maksājumu pakalpojumus Maksājumu pakalpojumu un elektroniskās naudas likuma izpratnē.</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24-TA-686</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24-TA-686</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noteikumu_projekts_24-TA-686.docx</dc:title>
</cp:coreProperties>
</file>

<file path=docProps/custom.xml><?xml version="1.0" encoding="utf-8"?>
<Properties xmlns="http://schemas.openxmlformats.org/officeDocument/2006/custom-properties" xmlns:vt="http://schemas.openxmlformats.org/officeDocument/2006/docPropsVTypes"/>
</file>