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aprīlī (prot. Nr. 18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"Rudzi"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"Rudzi" (nekustamā īpašuma kadastra Nr. 4046 018 0008) daļu – zemes vienību (zemes vienības kadastra apzīmējums 4046 018 0071) 1,53 ha platībā, zemes vienību (zemes vienības kadastra apzīmējums 4046 018 0072) 0,3306 ha platībā un zemes vienību (zemes vienības kadastra apzīmējums 4046 018 0073) 0,2754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24-TA-713</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24-TA-713</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rīkojuma_projekts_24-TA-713.docx</dc:title>
</cp:coreProperties>
</file>

<file path=docProps/custom.xml><?xml version="1.0" encoding="utf-8"?>
<Properties xmlns="http://schemas.openxmlformats.org/officeDocument/2006/custom-properties" xmlns:vt="http://schemas.openxmlformats.org/officeDocument/2006/docPropsVTypes"/>
</file>