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1.2.2. specifiskā atbalsta mērķa "Izmantot digitalizācijas priekšrocības uzņēmējdarbības attīstībai" 1.2.2.1. pasākuma "Atbalsts procesu digitalizācijai komercdarbībā"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6. un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1.2.2. specifiskā atbalsta mērķa "Izmantot digitalizācijas priekšrocības uzņēmējdarbības attīstībai" 1.2.2.1. pasākumu "Atbalsts procesu digitalizācijai komercdarbībā"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komercdarbības atbalsta piešķiršanas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vienkāršoto izmaksu piemērošanas nosacījumus un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gala labuma guvējs – sīkais (mikro), mazais un vidējais komersants (tai skaitā juridiskas personas ārvalstu filiāle, zemnieku saimniecība, kooperatīvā sabiedrība), kas atbilst sīkā (mikro), mazā vai vidējā saimnieciskās darbības subjekta statusam saskaņā ar Eiropas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regula Nr. </w:t>
      </w:r>
      <w:r w:rsidR="00000000" w:rsidRPr="00000000" w:rsidDel="00000000">
        <w:rPr>
          <w:rtl w:val="0"/>
        </w:rPr>
        <w:t xml:space="preserve">651/2014</w:t>
      </w:r>
      <w:r w:rsidR="00000000" w:rsidRPr="00000000" w:rsidDel="00000000">
        <w:rPr>
          <w:rtl w:val="0"/>
        </w:rPr>
        <w:t xml:space="preserve">), 2. panta 2. punktu, mazas vidējas kapitalizācijas sabiedrības saskaņā ar Eiropas Parlamenta un Padomes 2015. gada 25. jūnija Regulas (ES) Nr. </w:t>
      </w:r>
      <w:r w:rsidR="00000000" w:rsidRPr="00000000" w:rsidDel="00000000">
        <w:rPr>
          <w:rtl w:val="0"/>
        </w:rPr>
        <w:t xml:space="preserve">2015/1017</w:t>
      </w:r>
      <w:r w:rsidR="00000000" w:rsidRPr="00000000" w:rsidDel="00000000">
        <w:rPr>
          <w:rtl w:val="0"/>
        </w:rPr>
        <w:t xml:space="preserve"> par Eiropas Stratēģisko investīciju fondu, Eiropas Investīciju konsultāciju centru un Eiropas Investīciju projektu portālu, ar ko groza Regulas (ES) Nr. 1291/2013 un (ES) Nr. 1316/2013 – Eiropas Stratēģisko investīciju fonds (turpmāk – regula Nr. </w:t>
      </w:r>
      <w:r w:rsidR="00000000" w:rsidRPr="00000000" w:rsidDel="00000000">
        <w:rPr>
          <w:rtl w:val="0"/>
        </w:rPr>
        <w:t xml:space="preserve">2015/1017</w:t>
      </w:r>
      <w:r w:rsidR="00000000" w:rsidRPr="00000000" w:rsidDel="00000000">
        <w:rPr>
          <w:rtl w:val="0"/>
        </w:rPr>
        <w:t xml:space="preserve">), 2. panta 6. punktu, kā arī vidējas kapitalizācijas sabiedrības saskaņā ar regulas Nr. </w:t>
      </w:r>
      <w:r w:rsidR="00000000" w:rsidRPr="00000000" w:rsidDel="00000000">
        <w:rPr>
          <w:rtl w:val="0"/>
        </w:rPr>
        <w:t xml:space="preserve">2015/1017</w:t>
      </w:r>
      <w:r w:rsidR="00000000" w:rsidRPr="00000000" w:rsidDel="00000000">
        <w:rPr>
          <w:rtl w:val="0"/>
        </w:rPr>
        <w:t xml:space="preserve"> 2. panta 7. punktu un Biedrību un nodibinājumu reģistrā reģistrētas biedrības un nodibinājumi, kas veic saimniecisko darbību un apvieno vismaz trīs komersantus, tai skaitā sociālos uzņēmumus, kas īsteno sabiedrībai nozīmīgus un sociālās nevienlīdzības mazināšanas pakalpojumus</w:t>
      </w:r>
      <w:r w:rsidR="00000000" w:rsidRPr="00000000" w:rsidDel="00000000">
        <w:rPr>
          <w:b w:val="1"/>
          <w:rtl w:val="0"/>
        </w:rPr>
        <w:t xml:space="preserve"> </w:t>
      </w:r>
      <w:r w:rsidR="00000000" w:rsidRPr="00000000" w:rsidDel="00000000">
        <w:rPr>
          <w:rtl w:val="0"/>
        </w:rPr>
        <w:t xml:space="preserve">un kas atbilst sīkā (mikro), mazā vai vidējā saimnieciskās darbības subjekta statusam saskaņā ar regulas Nr. </w:t>
      </w:r>
      <w:r w:rsidR="00000000" w:rsidRPr="00000000" w:rsidDel="00000000">
        <w:rPr>
          <w:rtl w:val="0"/>
        </w:rPr>
        <w:t xml:space="preserve">651/2014</w:t>
      </w:r>
      <w:r w:rsidR="00000000" w:rsidRPr="00000000" w:rsidDel="00000000">
        <w:rPr>
          <w:rtl w:val="0"/>
        </w:rPr>
        <w:t xml:space="preserve">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viens vienots uzņēmums – uzņēmums, kas atbilst Eiropas Komisijas 2023. gada 13. decembra Regulas (ES)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w:t>
      </w:r>
      <w:r w:rsidR="00000000" w:rsidRPr="00000000" w:rsidDel="00000000">
        <w:rPr>
          <w:rtl w:val="0"/>
        </w:rPr>
        <w:t xml:space="preserve">2023/2831</w:t>
      </w:r>
      <w:r w:rsidR="00000000" w:rsidRPr="00000000" w:rsidDel="00000000">
        <w:rPr>
          <w:rtl w:val="0"/>
        </w:rPr>
        <w:t xml:space="preserve">) 2. panta 2. 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ir nodrošināt finansējuma pieejamību procesu digitalizācijai komercdarbībā, kā arī veicināt produktivitātes paaugstināšanu ar mērķtiecīgu resursu ieguldīšanu augstākas pievienotās vērtības radīšanai komersantu komercdarbības procesos.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mērķa grupa ir gala labuma guvēji atbilstoši šo noteikumu </w:t>
      </w:r>
      <w:r w:rsidR="00000000" w:rsidRPr="00000000" w:rsidDel="00000000">
        <w:rPr>
          <w:rtl w:val="0"/>
        </w:rPr>
        <w:t xml:space="preserve">2.1.</w:t>
      </w:r>
      <w:r w:rsidR="00000000" w:rsidRPr="00000000" w:rsidDel="00000000">
        <w:rPr>
          <w:rtl w:val="0"/>
        </w:rPr>
        <w:t xml:space="preserve"> apakšpunktam</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Pasākums tiek īstenots Latvijas Republikas teritorijā.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ietvaros plānotais kopējais attiecināmais finansējums ir 23 257 924 </w:t>
      </w:r>
      <w:r w:rsidR="00000000" w:rsidRPr="00000000" w:rsidDel="00000000">
        <w:rPr>
          <w:i w:val="1"/>
          <w:rtl w:val="0"/>
        </w:rPr>
        <w:t xml:space="preserve">euro</w:t>
      </w:r>
      <w:r w:rsidR="00000000" w:rsidRPr="00000000" w:rsidDel="00000000">
        <w:rPr>
          <w:rtl w:val="0"/>
        </w:rPr>
        <w:t xml:space="preserve">, tai skaitā Eiropas Reģionālās attīstības fonda finansējums – 19 769 234 </w:t>
      </w:r>
      <w:r w:rsidR="00000000" w:rsidRPr="00000000" w:rsidDel="00000000">
        <w:rPr>
          <w:i w:val="1"/>
          <w:rtl w:val="0"/>
        </w:rPr>
        <w:t xml:space="preserve">euro </w:t>
      </w:r>
      <w:r w:rsidR="00000000" w:rsidRPr="00000000" w:rsidDel="00000000">
        <w:rPr>
          <w:rtl w:val="0"/>
        </w:rPr>
        <w:t xml:space="preserve">un valsts budžeta līdzfinansējums – 3 488 690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Maksimālais attiecināmais Eiropas Reģionālās attīstības fonda finansējuma apmērs nepārsniedz 85 % no projekta kopējā attiecināmā finansējuma.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Pasākuma ietvaros atbildīgās iestādes funkcijas pilda Ekonomikas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Pasākuma ietvaros līdz 2029. gada 31. decembrim sasniedzami šādi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iznākuma rādītājs – ar grantiem atbalstīti komersanti – 620;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rezultāta rādītājs – publisko atbalstu papildinošās privātās investīcijas (tai skaitā granti, finanšu instrumenti) – 2 870 869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Pasākumu īsteno ierobežotas projektu iesniegumu atlases veidā. Projektu iesniegumu iesniegšanu izsludina vienu reizi par visu pasākumam pieejamo finansējumu.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iesniedzējs pasākuma ietvaros ir Latvijas Investīciju un attīstības aģentūra, kura pēc projekta iesnieguma apstiprināšanas ir finansējuma saņēmējs.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iesniedzējs sagatavo projekta iesniegumu atbilstoši projektu iesniegumu atlases nolikumam un iesniedz to sadarbības iestādē, izmantojot Kohēzijas politikas fondu vadības informācijas sistēmu (turpmāk – vadības informācijas sistēma).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iesniedzējs 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minētās atbalstāmās darbības īsteno saskaņā ar projekta īstenošanas stratēģiju, kurā norādīta detalizēta informācija par projekta īstenošanas plānu, mērķiem, uzņēmējdarbības digitalizācijas problēmām Latvijā un to risinājumiem, finansējuma saņēmēja darba uzdevumi un funkcijas, kā arī sasniedzamie rādītāji, lai nodrošinātu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minētā mērķa sasniegšanu. Projekta īstenošanas stratēģijā iekļauj arī gala labuma guvēju atlases procedūru. Projekta iesniedzējs minēto stratēģiju saskaņo ar atbildīgo iestādi un pēc saskaņojuma saņemšanas stratēģiju pievieno projekta iesniegumam.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Projekta iesniedzējs kopā ar projekta iesniegumu iesniedz arī tā izstrādātu procedūru, kas nosaka kārtību, kādā tiks nodrošināta komercdarbības atbalsta sniegšana gala labuma guvējiem.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iesniedzējs projekta iesniegumam pievieno apliecinājumu, ka tam ir izveidota iekšējās kontroles sistēma korupcijas un interešu konflikta riska novēršanai atbilstoši šo noteikumu </w:t>
      </w:r>
      <w:r w:rsidR="00000000" w:rsidRPr="00000000" w:rsidDel="00000000">
        <w:rPr>
          <w:rtl w:val="0"/>
        </w:rPr>
        <w:t xml:space="preserve">41.11.</w:t>
      </w:r>
      <w:r w:rsidR="00000000" w:rsidRPr="00000000" w:rsidDel="00000000">
        <w:rPr>
          <w:rtl w:val="0"/>
        </w:rPr>
        <w:t xml:space="preserve"> apakšpunktam</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Projekta iesniedzējs izstrādā izmaksu un ieguvumu analīzi un iesniedz to kā projekta iesnieguma pielikumu.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Atbalstāmo darbību un izmaksu attiecināmības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Latvijas Investīciju un attīstības aģentūra sniedz atbalstu gala labuma guvējam granta veidā.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Pasākuma ietvaros finansējuma saņēmējam, kas nodrošina projekta īstenošanu, ir atbalstāmas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un īstenošanas nodrošināšana, tai skaitā iepirkumu organizēšana un komercdarbības atbalsta sniegšana;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komunikācijas un vizuālās identitātes pasākumu nodrošināšana, ievērojot nediskriminācijas principus;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uzņēmumu datubāzu iegāde, datu monitorings un analīze;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IT sistēmu, programmu un rīku izstrādes pakalpojumi, datu un informācijas uzkrāšana.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minēto darbību īstenošanai attiecināmas šādas tiešās attiecināmās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un īstenošanas personāla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nepieciešamo ārpakalpojumu (piemēram, juridiskie pakalpojumi, mārketinga materiālu izgatavošana, mārketinga aktivitātes un citi ārpakalpojumi)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apakšpunktā</w:t>
      </w:r>
      <w:r w:rsidR="00000000" w:rsidRPr="00000000" w:rsidDel="00000000">
        <w:rPr>
          <w:rtl w:val="0"/>
        </w:rPr>
        <w:t xml:space="preserve"> minētajām personāla izmaksām tiek piemērota vienotā likme 20 procentu apmērā no pārējām tiešajām attiecināmajām izmaksām, neieskaitot personāla izmaksas, atbilstoši Eiropas Parlamenta un Padomes 2021. gada 24. jūnija Regulas (ES) Nr.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w:t>
      </w:r>
      <w:r w:rsidR="00000000" w:rsidRPr="00000000" w:rsidDel="00000000">
        <w:rPr>
          <w:rtl w:val="0"/>
        </w:rPr>
        <w:t xml:space="preserve">2021/1060</w:t>
      </w:r>
      <w:r w:rsidR="00000000" w:rsidRPr="00000000" w:rsidDel="00000000">
        <w:rPr>
          <w:rtl w:val="0"/>
        </w:rPr>
        <w:t xml:space="preserve">), 55. panta 1. 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Pasākuma ietvaros ir attiecināmas netiešās projekta īstenošanas izmaksas šo noteikumu </w:t>
      </w:r>
      <w:r w:rsidR="00000000" w:rsidRPr="00000000" w:rsidDel="00000000">
        <w:rPr>
          <w:rtl w:val="0"/>
        </w:rPr>
        <w:t xml:space="preserve">20.1.</w:t>
      </w:r>
      <w:r w:rsidR="00000000" w:rsidRPr="00000000" w:rsidDel="00000000">
        <w:rPr>
          <w:rtl w:val="0"/>
        </w:rPr>
        <w:t xml:space="preserve"> un </w:t>
      </w:r>
      <w:r w:rsidR="00000000" w:rsidRPr="00000000" w:rsidDel="00000000">
        <w:rPr>
          <w:rtl w:val="0"/>
        </w:rPr>
        <w:t xml:space="preserve">20.2.</w:t>
      </w:r>
      <w:r w:rsidR="00000000" w:rsidRPr="00000000" w:rsidDel="00000000">
        <w:rPr>
          <w:rtl w:val="0"/>
        </w:rPr>
        <w:t xml:space="preserve"> apakšpunktā</w:t>
      </w:r>
      <w:r w:rsidR="00000000" w:rsidRPr="00000000" w:rsidDel="00000000">
        <w:rPr>
          <w:rtl w:val="0"/>
        </w:rPr>
        <w:t xml:space="preserve"> minēto darbību veikšanai. Netiešās attiecināmās izmaksas finansējuma saņēmējs plāno kā vienu izmaksu pozīciju, piemērojot netiešo izmaksu vienoto likmi 15 procentu apmērā no šo noteikumu </w:t>
      </w:r>
      <w:r w:rsidR="00000000" w:rsidRPr="00000000" w:rsidDel="00000000">
        <w:rPr>
          <w:rtl w:val="0"/>
        </w:rPr>
        <w:t xml:space="preserve">21.1.</w:t>
      </w:r>
      <w:r w:rsidR="00000000" w:rsidRPr="00000000" w:rsidDel="00000000">
        <w:rPr>
          <w:rtl w:val="0"/>
        </w:rPr>
        <w:t xml:space="preserve"> apakšpunktā</w:t>
      </w:r>
      <w:r w:rsidR="00000000" w:rsidRPr="00000000" w:rsidDel="00000000">
        <w:rPr>
          <w:rtl w:val="0"/>
        </w:rPr>
        <w:t xml:space="preserve"> norādītajām tiešajām attiecināmajām personāla izmaksām saskaņā ar regulas Nr. </w:t>
      </w:r>
      <w:r w:rsidR="00000000" w:rsidRPr="00000000" w:rsidDel="00000000">
        <w:rPr>
          <w:rtl w:val="0"/>
        </w:rPr>
        <w:t xml:space="preserve">2021/1060</w:t>
      </w:r>
      <w:r w:rsidR="00000000" w:rsidRPr="00000000" w:rsidDel="00000000">
        <w:rPr>
          <w:rtl w:val="0"/>
        </w:rPr>
        <w:t xml:space="preserve"> 54. panta "b"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20.2.</w:t>
      </w:r>
      <w:r w:rsidR="00000000" w:rsidRPr="00000000" w:rsidDel="00000000">
        <w:rPr>
          <w:rtl w:val="0"/>
        </w:rPr>
        <w:t xml:space="preserve"> apakšpunktā</w:t>
      </w:r>
      <w:r w:rsidR="00000000" w:rsidRPr="00000000" w:rsidDel="00000000">
        <w:rPr>
          <w:rtl w:val="0"/>
        </w:rPr>
        <w:t xml:space="preserve">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tīmekļvietņu pielāgošanas izmaksas projekta īstenošanas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maksa par informācijas izplatīšanu un izvietošanu dažādos informācijas līdzekļos – sociālajos tīklos, televīzijā, radio, drukātajos un digitālajos medijos, maksas reklāma;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un publicitātes materiālu izstrādes un izvietošanas izmaksas (tulkošana, maketēšana, druka, titrēšana, filmēšana, stenda un reklāmas laukuma izmaksas, skatuves vietas nomas maksa citu organizāciju pasākumos, digitālie un informatīvie materiāli (piemēram, brošūras, diplomi, stendi, bukleti, zibatmiņas));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horizontālā principa "Vienlīdzība, iekļaušana, nediskriminācija un pamattiesību ievērošana" darbību īstenošanai, tai skaitā pandusu nomas, indukcijas cilpu nomas, zīmju valodas tulku un vieglās valodas tulkošanas pakalpojumu izmaksas, subtitrēšanas un reāllaika transkripcijas pakalpojumu izmaksas, ja tas ir nepieciešams vides un informācijas pieejamības nodrošināšanai.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20.3.</w:t>
      </w:r>
      <w:r w:rsidR="00000000" w:rsidRPr="00000000" w:rsidDel="00000000">
        <w:rPr>
          <w:rtl w:val="0"/>
        </w:rPr>
        <w:t xml:space="preserve"> apakšpunktā</w:t>
      </w:r>
      <w:r w:rsidR="00000000" w:rsidRPr="00000000" w:rsidDel="00000000">
        <w:rPr>
          <w:rtl w:val="0"/>
        </w:rPr>
        <w:t xml:space="preserve"> minētās atbalstāmās darbības nodrošināšanai ir attiecināmas pieejas tiesību iegādes izmaksas ārējām datubāzēm, datu monitoringa un datu analīzes rīku iegādes un izmantošanas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20.4.</w:t>
      </w:r>
      <w:r w:rsidR="00000000" w:rsidRPr="00000000" w:rsidDel="00000000">
        <w:rPr>
          <w:rtl w:val="0"/>
        </w:rPr>
        <w:t xml:space="preserve"> apakšpunktā</w:t>
      </w:r>
      <w:r w:rsidR="00000000" w:rsidRPr="00000000" w:rsidDel="00000000">
        <w:rPr>
          <w:rtl w:val="0"/>
        </w:rPr>
        <w:t xml:space="preserve"> minētās darbības nodrošināšanai attiecināmas IT sistēmu, programmu un rīku izstrādes un uzturēšanas izmaksas pasākuma īstenošanas laikā atbilstoši šo noteikumu </w:t>
      </w:r>
      <w:r w:rsidR="00000000" w:rsidRPr="00000000" w:rsidDel="00000000">
        <w:rPr>
          <w:rtl w:val="0"/>
        </w:rPr>
        <w:t xml:space="preserve">38.</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ietvaros finansējuma saņēmējam ir attiecināms pievienotās vērtības nodoklis, ja tas nav atgūstams saskaņā ar normatīvajiem aktiem nodokļu politikas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Pasākuma ietvaros gala labuma guvējam ir atbalstāmas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digitālu risinājumu iegāde, izstrāde un ieviešana;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mākslīgā intelekta risinājumu izstrāde un ieviešana;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digitālā brieduma novērtēšana.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Pasākuma ietvaros gala labuma guvējam atbalstāmās darbības, kas minētas šo noteikumu </w:t>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paredz ieguldījumus šādu komercdarbības procesu uzlabošanā: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administratīvie procesi – finanses un grāmatvedība, administrācija, dokumentu vadība, projektu vadība, kopdarbība, sistēmu savietojamība;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personāla vadības procesi – cilvēku resursu vadība, darba laika uzskaite, darba deleģēšana, personāla iesaiste, novērtēšana un motivācija;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pārdošanas procesi – klientu piesaiste un darījumu vadības automatizācija, pārdošana un darījumu atsekošana, e-komercija, digitālais mārketings, digitālie risinājumi mazumtirdzniecībai, klientu attiecību pārvaldība (</w:t>
      </w:r>
      <w:r w:rsidR="00000000" w:rsidRPr="00000000" w:rsidDel="00000000">
        <w:rPr>
          <w:i w:val="1"/>
          <w:rtl w:val="0"/>
        </w:rPr>
        <w:t xml:space="preserve">Customer relationship management</w:t>
      </w:r>
      <w:r w:rsidR="00000000" w:rsidRPr="00000000" w:rsidDel="00000000">
        <w:rPr>
          <w:rtl w:val="0"/>
        </w:rPr>
        <w:t xml:space="preserve"> – CRM);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resursu pārvaldības procesi – resursu vadība (</w:t>
      </w:r>
      <w:r w:rsidR="00000000" w:rsidRPr="00000000" w:rsidDel="00000000">
        <w:rPr>
          <w:i w:val="1"/>
          <w:rtl w:val="0"/>
        </w:rPr>
        <w:t xml:space="preserve">Enterprise resource planning</w:t>
      </w:r>
      <w:r w:rsidR="00000000" w:rsidRPr="00000000" w:rsidDel="00000000">
        <w:rPr>
          <w:rtl w:val="0"/>
        </w:rPr>
        <w:t xml:space="preserve"> – ERP, noliktavu pārvaldības sistēmas), energoresursu pārvaldība, efektīvāka resursu izmantošana;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 pārvaldības procesi – datu drošība, datu glabāšana, komunikācijas infrastruktūra;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transports un loģistikas procesi – lietu internets, viedie mobilitātes risinājumi, uztveres sistēmas, satiksmes monitorings;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ražošanas un kvalitātes kontroles procesi –  ražošanas un biznesa procesu vadība un automatizācija, kvalitātes kontroles sistēma, datu sinhronizācija, datu analītika;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operatīvās vadības procesi – biznesa vadība, biznesa analītika, lielo datu analītika, risinājumi vadības lēmumu pieņemšanai, datu automatizācija, sinhronizācija;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stratēģiskā vadība – digitalizācijas (procesu un produktu) un inovāciju attīstības stratēģija;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citu ar informācijas un komunikācijas tehnoloģiju produktiem, tehnoloģijām, drošību vai procesiem saistītu uzlabojumu veikšana.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1. </w:t>
      </w:r>
      <w:r w:rsidR="00000000" w:rsidRPr="00000000" w:rsidDel="00000000">
        <w:rPr>
          <w:rtl w:val="0"/>
        </w:rPr>
        <w:t xml:space="preserve">apakšpunktā</w:t>
      </w:r>
      <w:r w:rsidR="00000000" w:rsidRPr="00000000" w:rsidDel="00000000">
        <w:rPr>
          <w:rtl w:val="0"/>
        </w:rPr>
        <w:t xml:space="preserve"> minēto darbību īstenošanai gala labuma guvējam ir attiecināmas šādas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gatavo risinājumu, aparatūras, sensoru, iekārtu, programmatūras un informācijas tehnoloģiju infrastruktūras izmaksas, uzstādīšanas, pielāgošanas, kā arī ar tām saistīto konsultāciju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jaunu risinājumu izstrādes izmaksas;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licences iegādes vai abonēšanas un sertificēšanas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 minēto darbību īstenošanai gala labuma guvējam ir attiecināmas šādas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gatavo risinājumu, aparatūras, sensoru, iekārtu, programmatūras un informācijas tehnoloģiju infrastruktūras izmaksas, uzstādīšanas, pielāgošanas, kā arī ar tām saistīto konsultāciju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licences iegādes vai abonēšanas un sertificēšanas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mākslīgā intelekta gatavo risinājumu, aparatūras, sensoru, iekārtu, programmatūras un informācijas tehnoloģiju infrastruktūras izmaksas, uzstādīšanas, pielāgošanas, kā arī ar tām saistīto konsultāciju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mākslīgā intelekta risinājuma licences iegādes vai abonēšanas un sertificēšanas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mākslīgā intelekta risinājuma un robotizācijas ieviešanas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mākslīgā intelekta risinājuma datu ieguves, apkopošanas un apstrādes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mākslīgā intelekta risinājuma infrastruktūras uzturēšanas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ražošanu un pakalpojumu attīstību veicinošu mākslīgā intelekta risinājumu vai rīku izstrādes un ieviešanas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mākslīgā intelekta risinājuma izmaksas kiberdrošības stiprināšanai, procesu automatizācijai, procesu efektivizācijai, jaunu produktu izstrādei, klientu apkalpošanas uzlabošanai un paātrināšanai, kā arī ar to saistīto konsultāciju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3. </w:t>
      </w:r>
      <w:r w:rsidR="00000000" w:rsidRPr="00000000" w:rsidDel="00000000">
        <w:rPr>
          <w:rtl w:val="0"/>
        </w:rPr>
        <w:t xml:space="preserve">apakšpunktā</w:t>
      </w:r>
      <w:r w:rsidR="00000000" w:rsidRPr="00000000" w:rsidDel="00000000">
        <w:rPr>
          <w:rtl w:val="0"/>
        </w:rPr>
        <w:t xml:space="preserve"> minētās darbības īstenošanai gala labuma guvējiem attiecināmas Eiropas digitālā inovāciju centra digitālā brieduma novērtējuma izmaksas saskaņā ar tā izstrādāto cenrādi – sākotnējā un otrreizējā digitālā brieduma testa veikšanas, digitālās ceļa kartes un atzinuma izstrādes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Par gala labuma guvēja projekta īstenošanas brīdi uzskatāms brīdis, kad gala labuma guvēja iegādātais risinājums ir ieviests komercdarbībā vai uzstādīts projekta īstenošanas vietā. Ja projektā programmatūras izmantošanai paredzēts iegādāties arī iekārtas, aparatūras, sensoru un informācijas tehnoloģiju infrastruktūru, tad to uzstādīšana bez īpašumtiesību nodošanas ārpus projekta īstenošanas vietas ir atbalstāma.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29.1.</w:t>
      </w:r>
      <w:r w:rsidR="00000000" w:rsidRPr="00000000" w:rsidDel="00000000">
        <w:rPr>
          <w:rtl w:val="0"/>
        </w:rPr>
        <w:t xml:space="preserve"> apakšpunktā</w:t>
      </w:r>
      <w:r w:rsidR="00000000" w:rsidRPr="00000000" w:rsidDel="00000000">
        <w:rPr>
          <w:rtl w:val="0"/>
        </w:rPr>
        <w:t xml:space="preserve"> minētās konsultāciju izmaksas nav pastāvīga vai periodiska darbība, tās nav saistītas ar gala labuma guvēja parastajām darbības izmaksām, piemēram, kārtējiem nodokļu konsultāciju pakalpojumiem, regulāriem juridiskajiem pakalpojumiem vai reklāmas pakalpojumiem. Granta daļa, ko gala labuma guvējs var izmantot šo noteikumu </w:t>
      </w:r>
      <w:r w:rsidR="00000000" w:rsidRPr="00000000" w:rsidDel="00000000">
        <w:rPr>
          <w:rtl w:val="0"/>
        </w:rPr>
        <w:t xml:space="preserve">29.1.</w:t>
      </w:r>
      <w:r w:rsidR="00000000" w:rsidRPr="00000000" w:rsidDel="00000000">
        <w:rPr>
          <w:rtl w:val="0"/>
        </w:rPr>
        <w:t xml:space="preserve"> apakšpunktā</w:t>
      </w:r>
      <w:r w:rsidR="00000000" w:rsidRPr="00000000" w:rsidDel="00000000">
        <w:rPr>
          <w:rtl w:val="0"/>
        </w:rPr>
        <w:t xml:space="preserve"> minēto konsultāciju izmaksu segšanai, proporcionāli nevar pārsniegt granta daļu, kas paredzēta pārējo šo noteikumu </w:t>
      </w:r>
      <w:r w:rsidR="00000000" w:rsidRPr="00000000" w:rsidDel="00000000">
        <w:rPr>
          <w:rtl w:val="0"/>
        </w:rPr>
        <w:t xml:space="preserve">29.1.</w:t>
      </w:r>
      <w:r w:rsidR="00000000" w:rsidRPr="00000000" w:rsidDel="00000000">
        <w:rPr>
          <w:rtl w:val="0"/>
        </w:rPr>
        <w:t xml:space="preserve"> apakšpunktā</w:t>
      </w:r>
      <w:r w:rsidR="00000000" w:rsidRPr="00000000" w:rsidDel="00000000">
        <w:rPr>
          <w:rtl w:val="0"/>
        </w:rPr>
        <w:t xml:space="preserve"> minēto attiecināmo izmaksu segšanai.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Gala labuma guvējiem nav atbalstāmas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standarta biroja tehnikas un datortehnikas iegāde, kas ir nepieciešama pamata iekšējo funkciju nodrošināšanai un procesu kopumam, kuru gala labuma guvējs veic neatkarīgi no darbības jomas;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esošas programmatūras un informācijas sistēmu atbalsts, izņemot drošības testus, tai skaitā kiberdrošības paaugstināšanu;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esošo programmu papildināšana ar jaunu funkcionalitāti lietotājiem, izņemot mākslīgā intelekta risinājumu ieviešanu;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lietotāja dokumentācijas sagatavošana;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iekšējās funkcijās un procesos veiktie ieguldījumi;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nekustamā īpašuma iegāde;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esošās programmatūras pielāgošana, izņemot drošības pilnveidojumu īstenošanu un jaunu programmatūru sinhronizēšanu atbalsta programmas mērķu īstenošanai komercdarbībā;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darbības, kas jau ir pabeigtas brīdī, kad tiek noslēgts Latvijas Investīciju un attīstības aģentūras līgums ar gala labuma guvēju.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projekta īstenošanas laikā rodas izmaksas, kas neatbilst šiem noteikumiem vai pārsniedz pieejamo attiecināmo finansējumu, gala labuma guvējs apņemas tās segt no paša rīcībā esošajiem līdzekļiem, kas nav saistīti ar publisku atbalstu.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Gala labuma guvējs atbalstam piesakās, iesniedzot pieteikumu strukturētā formā valsts platformā biznesa attīstībai www.business.gov.lv.</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Informācija par gala labuma guvēju saskaņā ar šo noteikumu </w:t>
      </w:r>
      <w:r w:rsidR="00000000" w:rsidRPr="00000000" w:rsidDel="00000000">
        <w:rPr>
          <w:rtl w:val="0"/>
        </w:rPr>
        <w:t xml:space="preserve">42.</w:t>
      </w:r>
      <w:r w:rsidR="00000000" w:rsidRPr="00000000" w:rsidDel="00000000">
        <w:rPr>
          <w:rtl w:val="0"/>
        </w:rPr>
        <w:t xml:space="preserve"> punktu</w:t>
      </w:r>
      <w:r w:rsidR="00000000" w:rsidRPr="00000000" w:rsidDel="00000000">
        <w:rPr>
          <w:rtl w:val="0"/>
        </w:rPr>
        <w:t xml:space="preserve"> tiek izmantota analītikas vajadzībām.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Finansējuma saņēmējs projekta īstenošanu plāno saskaņā ar vienošanos par projekta īstenošanu, kas noslēgta starp finansējuma saņēmēju un sadarbības iestādi, bet ne ilgāk kā līdz 2029. gada 31. decembrim.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Šajos noteikumos minētās izmaksas finansējuma saņēmējam ir attiecināmas no projekta iesnieguma iesniegšanas dienas. Šajos noteikumos minētās izmaksas gala labuma guvējam ir attiecināmas no pieteikuma iesniegšanas dienas finansējuma saņēmējam.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Publiskos iepirkumus finansējuma saņēmējs veic saskaņā ar normatīvajiem aktiem publisko iepirkumu jomā, īstenojot atklātu, pārredzamu, nediskriminējošu un konkurenci nodrošinošu procedūru. Projekta ietvaros ir atbalstāma vides prasību un inovatīva risinājuma integrēšana preču un pakalpojuma iepirkumos.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Līgumos, kurus finansējuma saņēmējs slēdz ar piegādātājiem un pakalpojuma sniedzējiem, avansa maksājumus var paredzēt līdz 100 procentiem no attiecīgā līguma summas atbilstoši finansējuma saņēmēja izstrādātajiem avansa apmēra noteikšanas kritērijiem.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Finansējuma saņēmēja pienākumi: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atbalsta programmas īstenošanu, atbalsta piešķiršanu un uzraudzību, tai skaitā par gala labuma guvējiem piešķirtā finansējuma izlietojumu, saskaņā ar šo noteikumu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izstrādāt gala labuma guvēju iesniegto pieteikumu vērtēšanas kritērijus un kārtību, kādā gala labuma guvējam tiek izsniegts grants un nodrošināta granta izmantošanas uzraudzība, un mēneša laikā pēc atbalsta programmas stāšanās spēkā saskaņot to ar atbildīgo iestādi;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gala labuma guvēju iesniegto pieteikumu izvērtēšanu un komercdarbības atbalsta piešķiršanu atbilstoši vērtēšanas kritērijiem, komercdarbības atbalsta piešķiršanas prasībām un šo noteikumu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atbalsta pieteikumu iesniegšanu publicēt valsts platformā biznesa attīstībai www.business.gov.lv;</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komunikācijas un vizuālās identitātes pasākumus saskaņā ar regulas Nr. </w:t>
      </w:r>
      <w:r w:rsidR="00000000" w:rsidRPr="00000000" w:rsidDel="00000000">
        <w:rPr>
          <w:rtl w:val="0"/>
        </w:rPr>
        <w:t xml:space="preserve">2021/1060</w:t>
      </w:r>
      <w:r w:rsidR="00000000" w:rsidRPr="00000000" w:rsidDel="00000000">
        <w:rPr>
          <w:rtl w:val="0"/>
        </w:rPr>
        <w:t xml:space="preserve"> 47. un 50. pantu un normatīvo aktu par kārtību, kādā Eiropas Savienības fondu vadībā iesaistītās institūcijas nodrošina šo fondu ieviešanu 2021.–2027. gada plānošanas periodā;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piemērot vadošās iestādes un atbildīgās iestādes sagatavotās Eiropas Savienības fondu 2021.–2027. gada plānošanas perioda vienkāršoto izmaksu metodikas, kas programmas ietvaros ir attiecināmas ar to spēkā stāšanās brīdi;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principa "Nenodarīt būtisku kaitējumu" ievērošanu finansējuma sniegšanā, lai gala labuma guvēja pieteikumā iekļautajam atbalstāmajam atbalsta mērķim nav ietekmes uz visiem vides mērķiem, vērtējot gan tiešās, gan primārās netiešās sekas visā aprites ciklā, vai paredzamā ietekme nav būtiska;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segt sadārdzinājumu, ja projekta īstenošanas gaitā ir radies sadārdzinājums un citas papildu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nodrošināt interešu konflikta neesību saskaņā ar Eiropas Parlamenta un Padomes 2024. gada 23. septembra Regulas Nr. </w:t>
      </w:r>
      <w:r w:rsidR="00000000" w:rsidRPr="00000000" w:rsidDel="00000000">
        <w:rPr>
          <w:rtl w:val="0"/>
        </w:rPr>
        <w:t xml:space="preserve">2024/2509</w:t>
      </w:r>
      <w:r w:rsidR="00000000" w:rsidRPr="00000000" w:rsidDel="00000000">
        <w:rPr>
          <w:rtl w:val="0"/>
        </w:rPr>
        <w:t xml:space="preserve"> par finanšu noteikumiem, ko piemēro Savienības vispārējam budžetam (turpmāk – regula Nr. </w:t>
      </w:r>
      <w:r w:rsidR="00000000" w:rsidRPr="00000000" w:rsidDel="00000000">
        <w:rPr>
          <w:rtl w:val="0"/>
        </w:rPr>
        <w:t xml:space="preserve">2024/2509</w:t>
      </w:r>
      <w:r w:rsidR="00000000" w:rsidRPr="00000000" w:rsidDel="00000000">
        <w:rPr>
          <w:rtl w:val="0"/>
        </w:rPr>
        <w:t xml:space="preserve">), 61. panta prasībām un normatīvajiem aktiem publisko iepirkumu jomā;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finansējuma saņēmēja darbiniekiem, kas iesaistīti gala labuma guvēju pieteikumu vērtēšanas procesā, parakstīt objektivitātes, konfidencialitātes un interešu konflikta neesības apliecinājumu (</w:t>
      </w:r>
      <w:r w:rsidR="00000000" w:rsidRPr="00000000" w:rsidDel="00000000">
        <w:rPr>
          <w:rtl w:val="0"/>
        </w:rPr>
        <w:t xml:space="preserve">pielikums</w:t>
      </w:r>
      <w:r w:rsidR="00000000" w:rsidRPr="00000000" w:rsidDel="00000000">
        <w:rPr>
          <w:rtl w:val="0"/>
        </w:rPr>
        <w:t xml:space="preserve">)</w:t>
      </w:r>
      <w:r w:rsidR="00000000" w:rsidRPr="00000000" w:rsidDel="00000000">
        <w:rPr>
          <w:rtl w:val="0"/>
        </w:rPr>
        <w:t xml:space="preserve">, ka nepiedalīsies gala labuma guvēju pieteikumu izvērtēšanā interešu konflikta situācijā. Apliecinājumu paraksta pirms gala labuma guvēju pieteikumu izskatīšanas un vērtēšanas. Apliecinājumu finansējuma saņēmējs glabā atbilstoši šo noteikumu </w:t>
      </w:r>
      <w:r w:rsidR="00000000" w:rsidRPr="00000000" w:rsidDel="00000000">
        <w:rPr>
          <w:rtl w:val="0"/>
        </w:rPr>
        <w:t xml:space="preserve">61.1. apakšpunktam</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līdz projekta iesnieguma iesniegšanai izstrādāt iekšējās kontroles sistēmu korupcijas un interešu konflikta riska novēršanai publiskas personas institūcijā atbilstoši normatīvo aktu prasībām korupcijas un interešu konflikta riska novēršanas iekšējās kontroles sistēmu jomā, kas ietver arī:</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pasākumus interešu konflikta riska kontrolei atbalsta piešķiršanas procedūrā un publiskajos iepirkumos (preventīvus pasākumus un konstatēšanas pasākumus interešu konflikta riska kontrolei, tai skaitā paziņošanas procedūru, labošanas pasākumus) un informāciju par interešu konflikta novēršanu saskaņā ar regulas Nr. </w:t>
      </w:r>
      <w:r w:rsidR="00000000" w:rsidRPr="00000000" w:rsidDel="00000000">
        <w:rPr>
          <w:rtl w:val="0"/>
        </w:rPr>
        <w:t xml:space="preserve">2024/2509</w:t>
      </w:r>
      <w:r w:rsidR="00000000" w:rsidRPr="00000000" w:rsidDel="00000000">
        <w:rPr>
          <w:rtl w:val="0"/>
        </w:rPr>
        <w:t xml:space="preserve"> 61. pantu;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krāpšanas un korupcijas risku novēršanas mehānismus;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iekšējās informācijas aprites un komunikācijas pasākumus par interešu konflikta, krāpšanas un korupcijas riska novēršanu;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ētikas kodeksu;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 darbiniekiem jārīkojas, ja tie vēlas ziņot par iespējamiem pārkāpumiem (tai skaitā iespējamām koruptīvām darbībām), ietverot pasākumus, lai nodrošinātu ziņotāja anonimitāti un aizsardzību;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riska kontroles pasākumus, lai nepieļautu aizliegtu vienošanos;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mehānismu dubultā finansējuma novēršanai projekta ietvaros ar citiem finansēšanas avotiem, tai skaitā ar Eiropas Savienības kohēzijas politikas programmu 2021.–2027. gadam, Eiropas Savienības struktūrfondu un Kohēzijas fonda 2014.–2020. gada plānošanas perioda darbības programmu "Izaugsme un nodarbinātība" un citiem ārvalstu finanšu instrumentiem;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trauksmes celšanas sistēmu;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procedūru disciplināratbildības piemērošanai;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ziņošanas mehānismu par potenciāliem administratīviem vai kriminālpārkāpumiem kompetentajām iestādēm;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vismaz reizi gadā vadības informācijas sistēmā kopā ar maksājuma pieprasījumu par katru gala labuma guvēju vai 10 darbdienu laikā pēc atbildīgās iestādes pieprasījuma iesniegt atbildīgajai iestādei šādu informāciju: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saņēmušo gala labuma guvēju reģistrācijas numurs;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saņēmušo gala labuma guvēju samaksāto nodokļu apmērs;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atbalstīto gala labuma guvēju skaits katrā no Viedās specializācijas stratēģijas (turpmāk – RIS3) jomām sadalījumā pa gala labuma guvēju veidiem;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41.13.</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Pasākuma ietvaros pēc projekta īstenošanas Ekonomikas ministrija, izmantojot Centrālās statistikas pārvaldes datus, apkopo informāciju par šādiem gala labuma guvēja RIS3 rādītājiem katrā no RIS3 jomām: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neto apgrozījums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eksports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Gala labuma guvējs nevar pretendēt uz finansējuma saņemšanu,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piešķiršanas brīdī uz to ir attiecināms kāds no </w:t>
      </w:r>
      <w:r w:rsidR="00000000" w:rsidRPr="00000000" w:rsidDel="00000000">
        <w:rPr>
          <w:rtl w:val="0"/>
        </w:rPr>
        <w:t xml:space="preserve">Eiropas Savienības fondu 2021.</w:t>
      </w:r>
      <w:r w:rsidR="00000000" w:rsidRPr="00000000" w:rsidDel="00000000">
        <w:rPr>
          <w:rtl w:val="0"/>
        </w:rPr>
        <w:t xml:space="preserve">–</w:t>
      </w:r>
      <w:r w:rsidR="00000000" w:rsidRPr="00000000" w:rsidDel="00000000">
        <w:rPr>
          <w:rtl w:val="0"/>
        </w:rPr>
        <w:t xml:space="preserve">2027. gada plānošanas perioda vadības likuma 22. pantā</w:t>
      </w:r>
      <w:r w:rsidR="00000000" w:rsidRPr="00000000" w:rsidDel="00000000">
        <w:rPr>
          <w:rtl w:val="0"/>
        </w:rPr>
        <w:t xml:space="preserve"> (izņemot tā pirmās daļas 5. punktu) noteiktajiem projekta iesniedzēju izslēgšanas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 pasākuma ietvaros tas sniedzis nepatiesu informāciju vai tīši maldinājis par Eiropas Savienības fondu un Kohēzijas fonda līdzfinansēto projektu īstenošanu.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Atbalsts netiek sniegts šādām darbībām un nozarēm: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2023/2831</w:t>
      </w:r>
      <w:r w:rsidR="00000000" w:rsidRPr="00000000" w:rsidDel="00000000">
        <w:rPr>
          <w:rtl w:val="0"/>
        </w:rPr>
        <w:t xml:space="preserve"> 1. panta 1. punkta "a", "b", "c" un "d" apakšpunktā noteiktajām neatbalstāmajām nozarēm un "e" un "f" apakšpunktā noteiktajām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ieroču un munīcijas tirdzniecībai (Saimniecisko darbību statistiskās klasifikācijas Eiropas Kopienā 2.1 redakcijas (turpmāk – NACE 2.1 red.) klase 47.63 "Sporta aprīkojuma mazumtirdzniecība");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azartspēlēm un derībām (NACE 2.1 red. 92. nodaļa "Azartspēles un derības");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tabakas izstrādājumu ražošanai un tirdzniecībai (NACE 2.1 red. 12. nodaļa "Tabakas izstrādājumu ražošana", klase 46.35 "Tabakas izstrādājumu vairumtirdzniecība" un klase 47.26 "Tabakas izstrādājumu mazumtirdzniecība");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alkohola tirdzniecībai (NACE 2.1 red. klase 46.34 "Dzērienu vairumtirdzniecība" un klase 47.25 "Dzērienu mazumtirdzniecība");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operācijām ar nekustamo īpašumu (NACE 2.1 red. klase 68.11 "Sava nekustamā īpašuma pirkšana un pārdošana" un klase 68.31 "Starpniecības pakalpojumi operācijās ar nekustamo īpašumu");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atkritumu apstrādei un izvietošanai, materiālu pārstrādei (NACE 2.1 red. klase 38.21 "Materiālu atgūšana" un klase 38.23 "Cita resursu atgūšana no atkritumiem");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darbībām, kas minētas NACE 2.1 red. L sadaļā "Finanšu un apdrošināšanas darbības", izņemot finanšu tehnoloģiju uzņēmumus vai tādus uzņēmumus, kas rada un izmanto jaunas un inovatīvas tehnoloģijas finanšu pakalpojumu sniegšanai, rada jaunus vai būtiski maina esošos finanšu produktus un pakalpojumus to klientiem vai piegādā risinājumus citiem finanšu pakalpojumu sniedzējiem to atbilstības vai biznesa procesu uzlabošanai (</w:t>
      </w:r>
      <w:r w:rsidR="00000000" w:rsidRPr="00000000" w:rsidDel="00000000">
        <w:rPr>
          <w:i w:val="1"/>
          <w:rtl w:val="0"/>
        </w:rPr>
        <w:t xml:space="preserve">RegTech, InsurTech</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gala labuma guvējs vienlaikus darbojas gan kādā no atbalstāmajām nozarēm, gan kādā no šo noteikumu </w:t>
      </w:r>
      <w:r w:rsidR="00000000" w:rsidRPr="00000000" w:rsidDel="00000000">
        <w:rPr>
          <w:rtl w:val="0"/>
        </w:rPr>
        <w:t xml:space="preserve">45.</w:t>
      </w:r>
      <w:r w:rsidR="00000000" w:rsidRPr="00000000" w:rsidDel="00000000">
        <w:rPr>
          <w:rtl w:val="0"/>
        </w:rPr>
        <w:t xml:space="preserve"> punktā</w:t>
      </w:r>
      <w:r w:rsidR="00000000" w:rsidRPr="00000000" w:rsidDel="00000000">
        <w:rPr>
          <w:rtl w:val="0"/>
        </w:rPr>
        <w:t xml:space="preserve"> minētajām neatbalstāmajām nozarēm un darbībām, tas, lai saņemtu atbalstu, nodrošina šo nozaru un darbību vai izmaksu nodalīšanu, kā arī to, ka, veicot darbību šo noteikumu </w:t>
      </w:r>
      <w:r w:rsidR="00000000" w:rsidRPr="00000000" w:rsidDel="00000000">
        <w:rPr>
          <w:rtl w:val="0"/>
        </w:rPr>
        <w:t xml:space="preserve">45.</w:t>
      </w:r>
      <w:r w:rsidR="00000000" w:rsidRPr="00000000" w:rsidDel="00000000">
        <w:rPr>
          <w:rtl w:val="0"/>
        </w:rPr>
        <w:t xml:space="preserve"> punkt</w:t>
      </w:r>
      <w:r w:rsidR="00000000" w:rsidRPr="00000000" w:rsidDel="00000000">
        <w:rPr>
          <w:rtl w:val="0"/>
        </w:rPr>
        <w:t xml:space="preserve">ā minētajās nozarēs, negūst labumu no </w:t>
      </w:r>
      <w:r w:rsidR="00000000" w:rsidRPr="00000000" w:rsidDel="00000000">
        <w:rPr>
          <w:i w:val="1"/>
          <w:rtl w:val="0"/>
        </w:rPr>
        <w:t xml:space="preserve">de minimis</w:t>
      </w:r>
      <w:r w:rsidR="00000000" w:rsidRPr="00000000" w:rsidDel="00000000">
        <w:rPr>
          <w:rtl w:val="0"/>
        </w:rPr>
        <w:t xml:space="preserve"> atbalsta, ko piešķir saskaņā ar Komisijas regulu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Finansējuma saņēmējam ir tiesības bez maksas pieprasīt un saņemt tiešu pieeju datiem valsts informācijas sistēmās, datubāzēs un reģistros tādā apjomā, kāds nepieciešams atbalsta programmas īstenošanai un atbalsta sniegšanai gala labuma guvējiem atbilstoši šiem noteikumiem.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Maksimālā atbalsta summa gala labuma guvējam vienam grantam, ievērojot 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minēto atbalsta intensitāti: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noteiktajām izmaksām nepārsniedz 10 000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noteiktajām izmaksām nepārsniedz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noteiktajām izmaksām nepārsniedz 10 000 </w:t>
      </w:r>
      <w:r w:rsidR="00000000" w:rsidRPr="00000000" w:rsidDel="00000000">
        <w:rPr>
          <w:i w:val="1"/>
          <w:rtl w:val="0"/>
        </w:rPr>
        <w:t xml:space="preserve">euro.</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Gala labuma guvējs preču un pakalpojumu iegādi veic saskaņā ar normatīvajiem aktiem publisko iepirkumu jomā, īstenojot atklātu, pārredzamu, nediskriminējošu un konkurenci neierobežojošu procedūru.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saņēmējs, sniedzot atbalstu, nodrošina šādu šo noteikumu </w:t>
      </w:r>
      <w:r w:rsidR="00000000" w:rsidRPr="00000000" w:rsidDel="00000000">
        <w:rPr>
          <w:rtl w:val="0"/>
        </w:rPr>
        <w:t xml:space="preserve">11.1. </w:t>
      </w:r>
      <w:r w:rsidR="00000000" w:rsidRPr="00000000" w:rsidDel="00000000">
        <w:rPr>
          <w:rtl w:val="0"/>
        </w:rPr>
        <w:t xml:space="preserve">apakšpunktā</w:t>
      </w:r>
      <w:r w:rsidR="00000000" w:rsidRPr="00000000" w:rsidDel="00000000">
        <w:rPr>
          <w:rtl w:val="0"/>
        </w:rPr>
        <w:t xml:space="preserve"> minētā rādītāja sadalījumu: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48.1. </w:t>
      </w:r>
      <w:r w:rsidR="00000000" w:rsidRPr="00000000" w:rsidDel="00000000">
        <w:rPr>
          <w:rtl w:val="0"/>
        </w:rPr>
        <w:t xml:space="preserve">apakšpunktā</w:t>
      </w:r>
      <w:r w:rsidR="00000000" w:rsidRPr="00000000" w:rsidDel="00000000">
        <w:rPr>
          <w:rtl w:val="0"/>
        </w:rPr>
        <w:t xml:space="preserve"> minēto atbalstu piešķir vismaz 450 gala labuma guvējiem;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48.2. </w:t>
      </w:r>
      <w:r w:rsidR="00000000" w:rsidRPr="00000000" w:rsidDel="00000000">
        <w:rPr>
          <w:rtl w:val="0"/>
        </w:rPr>
        <w:t xml:space="preserve">apakšpunktā</w:t>
      </w:r>
      <w:r w:rsidR="00000000" w:rsidRPr="00000000" w:rsidDel="00000000">
        <w:rPr>
          <w:rtl w:val="0"/>
        </w:rPr>
        <w:t xml:space="preserve"> minēto atbalstu piešķir vismaz 65 gala labuma guvējiem;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48.3. </w:t>
      </w:r>
      <w:r w:rsidR="00000000" w:rsidRPr="00000000" w:rsidDel="00000000">
        <w:rPr>
          <w:rtl w:val="0"/>
        </w:rPr>
        <w:t xml:space="preserve">apakšpunktā</w:t>
      </w:r>
      <w:r w:rsidR="00000000" w:rsidRPr="00000000" w:rsidDel="00000000">
        <w:rPr>
          <w:rtl w:val="0"/>
        </w:rPr>
        <w:t xml:space="preserve"> minēto atbalstu piešķir vismaz 105 gala labuma guvējiem.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Ar komercdarbības atbalsta saņemšanu saistītie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Finansējumu 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minētajiem gala labuma guvējiem piešķir saskaņā ar Komisijas regulu Nr.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Sniegtais atbalsts tiek piešķirts ar finansējuma saņēmēja lēmumu un ir uzskatāms par komercdarbības atbalstu gala labuma guvējam. Par atbalsta piešķiršanas brīdi uzskatāms brīdis, kad finansējuma saņēmējs ir pieņēmis lēmumu par komercdarbības atbalsta piešķiršanu gala labuma guvējam.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Potenciālais gala labuma guvējs, piesakoties atbalstam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minētajā kārtībā, norāda </w:t>
      </w:r>
      <w:r w:rsidR="00000000" w:rsidRPr="00000000" w:rsidDel="00000000">
        <w:rPr>
          <w:i w:val="1"/>
          <w:rtl w:val="0"/>
        </w:rPr>
        <w:t xml:space="preserve">de minimis</w:t>
      </w:r>
      <w:r w:rsidR="00000000" w:rsidRPr="00000000" w:rsidDel="00000000">
        <w:rPr>
          <w:rtl w:val="0"/>
        </w:rPr>
        <w:t xml:space="preserve"> atbalsta uzskaites sistēmā (turpmāk – sistēma) sagatavotās veidlapas identifikācijas numuru. Atbalsta sniedzējs uzskaita atbalstu, kas piešķirts saskaņā ar Komisijas regulu Nr. </w:t>
      </w:r>
      <w:r w:rsidR="00000000" w:rsidRPr="00000000" w:rsidDel="00000000">
        <w:rPr>
          <w:rtl w:val="0"/>
        </w:rPr>
        <w:t xml:space="preserve">2023/2831</w:t>
      </w:r>
      <w:r w:rsidR="00000000" w:rsidRPr="00000000" w:rsidDel="00000000">
        <w:rPr>
          <w:rtl w:val="0"/>
        </w:rPr>
        <w:t xml:space="preserve">, ievērojot normatīvajos aktos par </w:t>
      </w:r>
      <w:r w:rsidR="00000000" w:rsidRPr="00000000" w:rsidDel="00000000">
        <w:rPr>
          <w:i w:val="1"/>
          <w:rtl w:val="0"/>
        </w:rPr>
        <w:t xml:space="preserve">de minimis</w:t>
      </w:r>
      <w:r w:rsidR="00000000" w:rsidRPr="00000000" w:rsidDel="00000000">
        <w:rPr>
          <w:rtl w:val="0"/>
        </w:rPr>
        <w:t xml:space="preserve"> atbalsta uzskaites un piešķiršanas kārtību noteiktās prasības.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Maksimālā atbalsta intensitāte no projekta kopējām attiecināmajām izmaksām nevar pārsniegt: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sīkajiem (mikro), mazajiem komersantiem – 50 %;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vidējiem komersantiem – 40 %;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mazām vidējas un vidējas kapitalizācijas sabiedrībām – 30 %.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noteiktā atbalsta intensitāte tiek piemērota izmaksām bez pievienotās vērtības nodokļa, izņemot gadījumus, kas noteikti šo noteikumu </w:t>
      </w:r>
      <w:r w:rsidR="00000000" w:rsidRPr="00000000" w:rsidDel="00000000">
        <w:rPr>
          <w:rtl w:val="0"/>
        </w:rPr>
        <w:t xml:space="preserve">55.</w:t>
      </w:r>
      <w:r w:rsidR="00000000" w:rsidRPr="00000000" w:rsidDel="00000000">
        <w:rPr>
          <w:rtl w:val="0"/>
        </w:rPr>
        <w:t xml:space="preserve"> punktā</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Pasākuma atbalstāmo darbību ietvaros ir attiecināms pievienotās vērtības nodoklis tiešajām attiecināmajām izmaksām atbilstoši regulas Nr. </w:t>
      </w:r>
      <w:r w:rsidR="00000000" w:rsidRPr="00000000" w:rsidDel="00000000">
        <w:rPr>
          <w:rtl w:val="0"/>
        </w:rPr>
        <w:t xml:space="preserve">2021/1060</w:t>
      </w:r>
      <w:r w:rsidR="00000000" w:rsidRPr="00000000" w:rsidDel="00000000">
        <w:rPr>
          <w:rtl w:val="0"/>
        </w:rPr>
        <w:t xml:space="preserve"> 64. panta 1. punkta "c" apakšpunkta nosacījumiem, ja tas nav atgūstams atbilstoši normatīvajiem aktiem nodokļu politikas jomā.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Gala labuma guvējs, kurš nav pievienotās vērtības nodokļa maksātājs, var attiecināt pievienotās vērtības nodokļa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Finansējuma saņēmējs pirms </w:t>
      </w:r>
      <w:r w:rsidR="00000000" w:rsidRPr="00000000" w:rsidDel="00000000">
        <w:rPr>
          <w:i w:val="1"/>
          <w:rtl w:val="0"/>
        </w:rPr>
        <w:t xml:space="preserve">de minimis</w:t>
      </w:r>
      <w:r w:rsidR="00000000" w:rsidRPr="00000000" w:rsidDel="00000000">
        <w:rPr>
          <w:rtl w:val="0"/>
        </w:rPr>
        <w:t xml:space="preserve"> atbalsta piešķiršanas gala labuma guvējam pārbauda, vai plānotais </w:t>
      </w:r>
      <w:r w:rsidR="00000000" w:rsidRPr="00000000" w:rsidDel="00000000">
        <w:rPr>
          <w:i w:val="1"/>
          <w:rtl w:val="0"/>
        </w:rPr>
        <w:t xml:space="preserve">de minimis</w:t>
      </w:r>
      <w:r w:rsidR="00000000" w:rsidRPr="00000000" w:rsidDel="00000000">
        <w:rPr>
          <w:rtl w:val="0"/>
        </w:rPr>
        <w:t xml:space="preserve"> atbalsts kopā ar iepriekšējos trijos gados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nepārsniedz Komisijas regulas Nr. </w:t>
      </w:r>
      <w:r w:rsidR="00000000" w:rsidRPr="00000000" w:rsidDel="00000000">
        <w:rPr>
          <w:rtl w:val="0"/>
        </w:rPr>
        <w:t xml:space="preserve">2023/2832</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Šo noteikumu ietvaros piešķirto </w:t>
      </w:r>
      <w:r w:rsidR="00000000" w:rsidRPr="00000000" w:rsidDel="00000000">
        <w:rPr>
          <w:i w:val="1"/>
          <w:rtl w:val="0"/>
        </w:rPr>
        <w:t xml:space="preserve">de minimis </w:t>
      </w:r>
      <w:r w:rsidR="00000000" w:rsidRPr="00000000" w:rsidDel="00000000">
        <w:rPr>
          <w:rtl w:val="0"/>
        </w:rPr>
        <w:t xml:space="preserve">atbalstu drīkst kumulēt ar citu </w:t>
      </w:r>
      <w:r w:rsidR="00000000" w:rsidRPr="00000000" w:rsidDel="00000000">
        <w:rPr>
          <w:i w:val="1"/>
          <w:rtl w:val="0"/>
        </w:rPr>
        <w:t xml:space="preserve">de minimis</w:t>
      </w:r>
      <w:r w:rsidR="00000000" w:rsidRPr="00000000" w:rsidDel="00000000">
        <w:rPr>
          <w:rtl w:val="0"/>
        </w:rPr>
        <w:t xml:space="preserve"> atbalstu, tai skaitā attiecībā uz vienām un tām pašām attiecināmajām izmaksām, līdz Komisijas regulas Nr. </w:t>
      </w:r>
      <w:r w:rsidR="00000000" w:rsidRPr="00000000" w:rsidDel="00000000">
        <w:rPr>
          <w:rtl w:val="0"/>
        </w:rPr>
        <w:t xml:space="preserve">2023/2831</w:t>
      </w:r>
      <w:r w:rsidR="00000000" w:rsidRPr="00000000" w:rsidDel="00000000">
        <w:rPr>
          <w:rtl w:val="0"/>
        </w:rPr>
        <w:t xml:space="preserve"> 3.panta 2.punktā noteiktajam attiecīgajam robežlielumam, kā arī drīkst kumulēt ar citu komercdarbības atbalstu, tai skaitā attiecībā uz vienām un tām pašām attiecināmajām izmaksām, vai citu valsts atbalstu tam pašam riska finansējuma pasākumam, ja netiek pārsniegta attiecīgā maksimālā atbalsta intensitāte vai atbalsta summa, kāda noteikta komercdarbības atbalsta programmā, </w:t>
      </w:r>
      <w:r w:rsidR="00000000" w:rsidRPr="00000000" w:rsidDel="00000000">
        <w:rPr>
          <w:i w:val="1"/>
          <w:rtl w:val="0"/>
        </w:rPr>
        <w:t xml:space="preserve">ad-hoc</w:t>
      </w:r>
      <w:r w:rsidR="00000000" w:rsidRPr="00000000" w:rsidDel="00000000">
        <w:rPr>
          <w:rtl w:val="0"/>
        </w:rPr>
        <w:t xml:space="preserve"> lēmumā vai Eiropas Komisijas lēmumā. </w:t>
      </w:r>
      <w:r w:rsidR="00000000" w:rsidRPr="00000000" w:rsidDel="00000000">
        <w:rPr>
          <w:i w:val="1"/>
          <w:rtl w:val="0"/>
        </w:rPr>
        <w:t xml:space="preserve">De minimis</w:t>
      </w:r>
      <w:r w:rsidR="00000000" w:rsidRPr="00000000" w:rsidDel="00000000">
        <w:rPr>
          <w:rtl w:val="0"/>
        </w:rPr>
        <w:t xml:space="preserve"> atbalstu ar citu </w:t>
      </w:r>
      <w:r w:rsidR="00000000" w:rsidRPr="00000000" w:rsidDel="00000000">
        <w:rPr>
          <w:i w:val="1"/>
          <w:rtl w:val="0"/>
        </w:rPr>
        <w:t xml:space="preserve">de minimis </w:t>
      </w:r>
      <w:r w:rsidR="00000000" w:rsidRPr="00000000" w:rsidDel="00000000">
        <w:rPr>
          <w:rtl w:val="0"/>
        </w:rPr>
        <w:t xml:space="preserve">atbalstu par vienām un tām pašām izmaksām var apvienot, ja pēc atbalstu apvienošanas atbalsta vienībai vai izmaksu pozīcijai attiecīgā maksimālā atbalsta intensitāte nepārsniedz 100 procentus. Ja par vienām un tām pašām projekta attiecināmajām izmaksām tiek piešķirts atbalsts vairāku komercdarbības atbalsta programmu ietvaros, atbalsta saņēmējs iesniedz informāciju par plānoto un piešķirto atbalstu, tai skaitā par tām pašām attiecināmajām izmaksām, norādot atbalsta piešķiršanas datumu (tai skaitā plānoto atbalsta piešķiršanas datumu), atbalsta intensitāti, atbalsta sniedzēju, atbalsta pasākumu vai investīciju un plānoto vai piešķirto atbalsta summu.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Finansējuma saņēmējs lēmumu par </w:t>
      </w:r>
      <w:r w:rsidR="00000000" w:rsidRPr="00000000" w:rsidDel="00000000">
        <w:rPr>
          <w:i w:val="1"/>
          <w:rtl w:val="0"/>
        </w:rPr>
        <w:t xml:space="preserve">de minimis</w:t>
      </w:r>
      <w:r w:rsidR="00000000" w:rsidRPr="00000000" w:rsidDel="00000000">
        <w:rPr>
          <w:rtl w:val="0"/>
        </w:rPr>
        <w:t xml:space="preserve"> atbalsta piešķiršanu var pieņemt līdz 2029. gada 31. decembrim, ievērojot Komisijas regulas Nr.  </w:t>
      </w:r>
      <w:r w:rsidR="00000000" w:rsidRPr="00000000" w:rsidDel="00000000">
        <w:rPr>
          <w:rtl w:val="0"/>
        </w:rPr>
        <w:t xml:space="preserve">2023/2831</w:t>
      </w:r>
      <w:r w:rsidR="00000000" w:rsidRPr="00000000" w:rsidDel="00000000">
        <w:rPr>
          <w:rtl w:val="0"/>
        </w:rPr>
        <w:t xml:space="preserve"> 7. panta 3. punktā un 8. pantā noteikto darbības termiņu.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Finansējuma saņēmējs pirms </w:t>
      </w:r>
      <w:r w:rsidR="00000000" w:rsidRPr="00000000" w:rsidDel="00000000">
        <w:rPr>
          <w:i w:val="1"/>
          <w:rtl w:val="0"/>
        </w:rPr>
        <w:t xml:space="preserve">de minimis </w:t>
      </w:r>
      <w:r w:rsidR="00000000" w:rsidRPr="00000000" w:rsidDel="00000000">
        <w:rPr>
          <w:rtl w:val="0"/>
        </w:rPr>
        <w:t xml:space="preserve">atbalsta piešķiršanas pārbauda, vai gala labuma guvējam uz projekta pieteikuma iesniegšanas dienu saskaņā ar Valsts ieņēmumu dienesta administrēto nodokļu (nodevu) parādnieku datubāzē pieejamo informāciju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w:t>
      </w:r>
      <w:r w:rsidR="00000000" w:rsidRPr="00000000" w:rsidDel="00000000">
        <w:rPr>
          <w:rtl w:val="0"/>
        </w:rPr>
        <w:t xml:space="preserve">likuma "Par nodokļiem un nodevām" 24. panta</w:t>
      </w:r>
      <w:r w:rsidR="00000000" w:rsidRPr="00000000" w:rsidDel="00000000">
        <w:rPr>
          <w:rtl w:val="0"/>
        </w:rPr>
        <w:t xml:space="preserve">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 vai attiecībā uz kuriem ir noslēgts vienošanās līgums saskaņā ar </w:t>
      </w:r>
      <w:r w:rsidR="00000000" w:rsidRPr="00000000" w:rsidDel="00000000">
        <w:rPr>
          <w:rtl w:val="0"/>
        </w:rPr>
        <w:t xml:space="preserve">likuma "Par nodokļiem un nodevām" 41. pantu</w:t>
      </w:r>
      <w:r w:rsidR="00000000" w:rsidRPr="00000000" w:rsidDel="00000000">
        <w:rPr>
          <w:rtl w:val="0"/>
        </w:rPr>
        <w:t xml:space="preserve">. Ja gala labuma guvējs neatbilst minētajam nosacījumam, finansējuma saņēmējs atbalstu nepiešķir.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Atbilstoši Komisijas regulas Nr. </w:t>
      </w:r>
      <w:r w:rsidR="00000000" w:rsidRPr="00000000" w:rsidDel="00000000">
        <w:rPr>
          <w:rtl w:val="0"/>
        </w:rPr>
        <w:t xml:space="preserve">2023/2831</w:t>
      </w:r>
      <w:r w:rsidR="00000000" w:rsidRPr="00000000" w:rsidDel="00000000">
        <w:rPr>
          <w:rtl w:val="0"/>
        </w:rPr>
        <w:t xml:space="preserve"> 6. panta 3. un 7. punktam informācijas pieejamību nodrošina šādā veidā: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nodrošina informācijas pieejamību 10 gadus, skaitot no dienas, kad piešķirts pēdējais atbalsts saskaņā ar atbalsta shēmu atbilstoši Komisijas regulai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guvējs nodrošina informācijas pieejamību 10 gadus, skaitot no finansējuma piešķiršanas brīža.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tiek pārkāpti Komisijas regulas Nr. </w:t>
      </w:r>
      <w:r w:rsidR="00000000" w:rsidRPr="00000000" w:rsidDel="00000000">
        <w:rPr>
          <w:rtl w:val="0"/>
        </w:rPr>
        <w:t xml:space="preserve">2023/2831</w:t>
      </w:r>
      <w:r w:rsidR="00000000" w:rsidRPr="00000000" w:rsidDel="00000000">
        <w:rPr>
          <w:rtl w:val="0"/>
        </w:rPr>
        <w:t xml:space="preserve"> nosacījumi, gala labuma guvējam ir pienākums atmaksāt atbalsta sniedzējam projekta ietvaros saņemto nelikumīgo </w:t>
      </w:r>
      <w:r w:rsidR="00000000" w:rsidRPr="00000000" w:rsidDel="00000000">
        <w:rPr>
          <w:i w:val="1"/>
          <w:rtl w:val="0"/>
        </w:rPr>
        <w:t xml:space="preserve">de minimis </w:t>
      </w:r>
      <w:r w:rsidR="00000000" w:rsidRPr="00000000" w:rsidDel="00000000">
        <w:rPr>
          <w:rtl w:val="0"/>
        </w:rPr>
        <w:t xml:space="preserve">atbalstu kopā ar procentiem no līdzekļiem, kas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25-TA-184</w:t>
    </w:r>
    <w:r>
      <w:br/>
    </w:r>
    <w:r w:rsidR="00000000" w:rsidRPr="00000000" w:rsidDel="00000000">
      <w:rPr>
        <w:rtl w:val="0"/>
      </w:rPr>
      <w:t xml:space="preserve">Izdrukāts 29.07.2026. 23.45 - 1.0.VK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25-TA-184</w:t>
    </w:r>
    <w:r>
      <w:br/>
    </w:r>
    <w:r w:rsidR="00000000" w:rsidRPr="00000000" w:rsidDel="00000000">
      <w:rPr>
        <w:rtl w:val="0"/>
      </w:rPr>
      <w:t xml:space="preserve">Izdrukāts 29.07.2026. 23.45 - 1.0.VK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noteikumu_konsolidētā_versija_25-TA-184.docx</dc:title>
</cp:coreProperties>
</file>

<file path=docProps/custom.xml><?xml version="1.0" encoding="utf-8"?>
<Properties xmlns="http://schemas.openxmlformats.org/officeDocument/2006/custom-properties" xmlns:vt="http://schemas.openxmlformats.org/officeDocument/2006/docPropsVTypes"/>
</file>