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jūlijā (prot. Nr. 27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"Krampuļi-1"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"Krampuļi-1" (nekustamā īpašuma kadastra Nr. 4052 004 0085) daļu – zemes vienību (zemes vienības kadastra apzīmējums 4052 004 0846) 0,02 ha platībā, zemes vienību (zemes vienības kadastra apzīmējums 4052 004 0847) 0,39 ha platībā, zemes vienību (zemes vienības kadastra apzīmējums 4052 004 0849) 0,8689 ha platībā, zemes vienību (zemes vienības kadastra apzīmējums 4052 004 0850) 2,04 ha platībā, zemes vienību (zemes vienības kadastra apzīmējums 4052 004 0851) 0,5 ha platībā un zemes vienību (zemes vienības kadastra apzīmējums 4052 004 0852) 0,06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24-TA-1177</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24-TA-1177</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rīkojuma_projekts_24-TA-1177.docx</dc:title>
</cp:coreProperties>
</file>

<file path=docProps/custom.xml><?xml version="1.0" encoding="utf-8"?>
<Properties xmlns="http://schemas.openxmlformats.org/officeDocument/2006/custom-properties" xmlns:vt="http://schemas.openxmlformats.org/officeDocument/2006/docPropsVTypes"/>
</file>