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328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3. jūnijā (prot. Nr. 22 16.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un Šveices sadarbības programmas 2019.–2029. gada perioda programmas "Vēsturiski piesārņoto vietu sanācija"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Latvijas un Šveices sadarbības programmas 2019.–2029. gada perioda vadības likuma 15. panta 12.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un Šveices sadarbības programmas 2019.–2029. gada perioda programmas "Vēsturiski piesārņoto vietu sanācija" (turpmāk – programma) īstenošanas nosacījumus, programmas mērķi, pieejamo finansējumu, sasniedzamos rezultātus, programmas apsaimniekotāju, iepriekš noteiktā projekta "Vēsturiski piesārņotās vietas sanācija Aizkrauklē" (turpmāk – projekts) potenciālo īstenotāju, prasības partnerim, atbalstāmo darbību, izmaksu attiecināmības nosacījumus, projekta līguma vienpusēja uzteikuma nosacījumus, kā arī komercdarbības atbalsta kontroles nosacījumus.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mērķis ir uzlabot vides kvalitāti vēsturiski piesārņotajā vietā Aizkrauklē un samazināt riskus cilvēku veselībai.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pieejamais programmas finansējums ir 14 470 588 Šveices franki, ko veido Šveices finansiālais atbalsts 85 procentu apmērā jeb 12 300 000 Šveices franku un Latvijas valsts budžeta līdzfinansējums 15 procentu apmērā jeb 2 170 588 Šveices franki,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vadības finansējums ir 1 352 941 Šveices franks, ko veido Šveices finansiālais atbalsts 85 procentu apmērā jeb 1 150 000 Šveices franku un Latvijas valsts budžeta līdzfinansējums 15 procentu apmērā jeb 202 941 Šveices franks;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finansējums ir 13 117 647 Šveices franki, ko veido Šveices finansiālais atbalsts 85 procentu apmērā jeb 11 150 000 Šveices franku un Latvijas valsts budžeta līdzfinansējums 15 procentu apmērā jeb 1 967 647 Šveices franki.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finansējuma ekvivalentu </w:t>
      </w:r>
      <w:r w:rsidR="00000000" w:rsidRPr="00000000" w:rsidDel="00000000">
        <w:rPr>
          <w:i w:val="1"/>
          <w:rtl w:val="0"/>
        </w:rPr>
        <w:t xml:space="preserve">euro </w:t>
      </w:r>
      <w:r w:rsidR="00000000" w:rsidRPr="00000000" w:rsidDel="00000000">
        <w:rPr>
          <w:rtl w:val="0"/>
        </w:rPr>
        <w:t xml:space="preserve">nosaka, ievērojot Valsts kases tīmekļvietnē publicētos ierosinājumus valūtas kursu līmeņiem, kas izmantojami saskaņā ar normatīvo aktu par budžeta pieprasījumu izstrādāšanas un iesniegšanas pamatprincipiem.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kuru īsteno Valsts vides dienests (turpmāk – projekta īstenotājs) partnerībā ar Aizkraukles novada pašvaldību (turpmāk – projekta partneris);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vadības aktivitātes.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Programmā sasniedzami šo noteikumu </w:t>
      </w:r>
      <w:r w:rsidR="00000000" w:rsidRPr="00000000" w:rsidDel="00000000">
        <w:rPr>
          <w:rtl w:val="0"/>
        </w:rPr>
        <w:t xml:space="preserve">pielikumā</w:t>
      </w:r>
      <w:r w:rsidR="00000000" w:rsidRPr="00000000" w:rsidDel="00000000">
        <w:rPr>
          <w:rtl w:val="0"/>
        </w:rPr>
        <w:t xml:space="preserve"> norādītie rezultāta un iznākuma rādītāji.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Programmas apsaimniekotājs ir Klimata un enerģētikas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Programmas vadības komiteja darbojas atbilstoši programmas apsaimniekotāja izstrādātam vadības komitejas reglamentam. Vadības komitejas sastāvā kā locekļus ar balsstiesībām iekļauj vienu programmas apsaimniekotāja pārstāvi, vienu Enerģētikas un vides aģentūras pārstāvi un vienu Finanšu ministrijas kā vadošās iestādes pārstāvi. Vadības komitejas sastāvā kā locekli bez balsstiesībām iekļauj Latvijas un Šveices sadarbības programmas pārstāvniecības pārstāvi. Latvijas un Šveices sadarbības programmas pārstāvniecības pārstāvim ir veto tiesības. Vadības komitejas priekšsēdētājs ir programmas apsaimniekotāja pārstāvis. Vadības komitejas sastāvā kā uzaicinātās personas iekļauj projekta īstenotāja, projekta partnera un akciju sabiedrības "Latvenergo" pārstāvi.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Programmas un projekta atbalstāmās darbības un izmaksu attiecināmības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Programmas ietvaros radušās izmaksas ir attiecināmas, ja tās ir radušās no 2025. gada 1. janvāra un apmaksātas ne vēlāk kā 2029. gada 3. decembrī.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Programmas ietvaros atbalstāmas ir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administrēšana;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vadības komitejas sēžu organizēšana;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ekspertu (tai skaitā ārvalstu) piesaiste;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pieredzes, labās prakses apmaiņas un sadarbības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programmas auditu un pārbaužu veikšana, izvērtējumu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programmas publicitātes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darbības, kuras ir noteiktas programmas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ietvaros atbalstāmas ir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administrēšana;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piemērotāko sanācijas metožu testēšana;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piesārņojuma avota likvidācija;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sanācijas procesā piesārņoto materiālu apsaimniekošana, ja, to veicot, netiek gūti ieņēmumi;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pēcsanācijas monitoringa tīkla izveide;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pieredzes, labās prakses apmaiņas un sadarbības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dokumentu izstrādāšana un informācijas apkopošana, lai analizētu projektā sasniedzamos rezultāta un iznākuma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kas tieši saistītas ar projekta līgumā noteikto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citas darbības, kas vērstas uz programmas vai projekta mērķa sasniegšanu un ko saskaņojušas Šveices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publicitātes pasākumi.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ietvaros radušās izmaksas ir attiecināmas, ja tās ir radušās no 2025. gada 1. janvāra līdz 2029. gada 30. jūnijam un apmaksātas ne vēlāk kā 2029. gada 30. jūnijā, un izmaksas ir pamatotas ar izdevumus apliecinošiem dokumentiem, un ir ievēroti šo noteikumu </w:t>
      </w:r>
      <w:r w:rsidR="00000000" w:rsidRPr="00000000" w:rsidDel="00000000">
        <w:rPr>
          <w:rtl w:val="0"/>
        </w:rPr>
        <w:t xml:space="preserve">14. </w:t>
      </w:r>
      <w:r w:rsidR="00000000" w:rsidRPr="00000000" w:rsidDel="00000000">
        <w:rPr>
          <w:rtl w:val="0"/>
        </w:rPr>
        <w:t xml:space="preserve">un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minētie nosacījumi. Programmas apsaimniekotājs var ierosināt programmas vadības komitejā lemt par projekta izmaksu attiecināmības termiņa pagarinājumu, nepārsniedzot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noteikto izmaksu attiecināmības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Programmas ietvaros attiecināmas ir izmaksas, kas radušās saistībā ar programmas ieviešanu, vadību un uzraudzību, kas nepārsniedz 10 procentus no programmas kopējā finansējuma: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programmas administrēšanas nodrošināšanu: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atlīdzības izmaksas (darba samaksa, sociālās garantijas, atvaļinājumi un obligāto veselības pārbaužu izmaksas), kas noteiktas saskaņā ar normatīvajiem aktiem par valsts un pašvaldību institūciju amatpersonu un darbinieku atlīdzību, kā arī programmas apsaimniekotāja iekšējiem normatīvajiem aktiem par darba pienākumu veikšanu;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audita, pārbaužu, izvērtējumu nodrošināšanas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reprezentācijas materiālu, rezultātu izplatīšanas pakalpojumu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ekspertu (tai skaitā ārvalstu)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 semināru, programmas vadības komitejas sanāksmju un komandējumu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preču un pakalpojumu izmaksas, ja tās ir noteiktas programmas līgumā;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(tai skaitā izmaksas, kas saistītas ar telpu nomu, komunālo pakalpojumu izmaksām, kancelejas preču, aprīkojuma un programmatūras iegādes izmaksām, un citas izmaksas, kas netieši saistītas ar programmas sagatavošanas un īstenošanas administrēšanu), kuras aprēķina kā vienotu likmi 10 procentu apmērā no tiešajām attiecināmajām personāla atlīdzības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attiecināmās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attiecināmās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atlīdzības izmaksas (darba samaksa, sociālās garantijas, atvaļinājumi un obligāto veselības pārbaužu izmaksas), kas noteiktas saskaņā ar normatīvajiem aktiem par valsts un pašvaldību institūciju amatpersonu un darbinieku atlīdzību, kā arī attiecīgās iestādes iekšējiem normatīvajiem aktiem par darba pienākumu veikšanu;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īstenošanā iesaistīto personu iekšzemes un ārvalstu komandējumu (darba braucienu) izmaksas saskaņā ar normatīvajos aktos par kārtību, kādā atlīdzināmi ar komandējumiem saistītie izdevumi, noteiktajām izdevumu normām;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sanāksmju organizēšanas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ārējo ekspertīžu un pakalpojumu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pilotprojekta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sanācijas darbu (tai skaitā būvdarbu) izmaksas, kas apstiprinātas sanācijas darbu programmā;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sanācijas darbu īstenošanu saistītu citu pakalpojumu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inženiertehniskās uzraudzības (tai skaitā sanācijas darbu uzraudzības, būvuzraudzības, inženiertehnisko konsultāciju un izpētes)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juridisko un citu konsultatīvo pakalpojumu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pēcsanācijas monitoringa tīkla izveides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 iekārtu un aprīkojuma iegādes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11.6.</w:t>
      </w:r>
      <w:r w:rsidR="00000000" w:rsidRPr="00000000" w:rsidDel="00000000">
        <w:rPr>
          <w:rtl w:val="0"/>
        </w:rPr>
        <w:t xml:space="preserve"> un </w:t>
      </w:r>
      <w:r w:rsidR="00000000" w:rsidRPr="00000000" w:rsidDel="00000000">
        <w:rPr>
          <w:rtl w:val="0"/>
        </w:rPr>
        <w:t xml:space="preserve">11.10. </w:t>
      </w:r>
      <w:r w:rsidR="00000000" w:rsidRPr="00000000" w:rsidDel="00000000">
        <w:rPr>
          <w:rtl w:val="0"/>
        </w:rPr>
        <w:t xml:space="preserve">apakšpunktā</w:t>
      </w:r>
      <w:r w:rsidR="00000000" w:rsidRPr="00000000" w:rsidDel="00000000">
        <w:rPr>
          <w:rtl w:val="0"/>
        </w:rPr>
        <w:t xml:space="preserve"> minēto pasākumu īstenošanu saistītās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noma;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pasākumā piesaistīto ekspertu iekšzemes un ārvalstu komandējumu izmaksas saskaņā ar normatīvajiem aktiem par kārtību, kādā atlīdzināmi ar komandējumiem saistītie izdevumi;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piegāžu un pakalpojumu līgumu izmaksas, kas nepieciešamas pasākuma organizēšanai un nodrošināšanai;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ar projekta pasākuma īstenošanu saistītās izmaksas, kas nav pretrunā ar šiem noteikumiem un nodrošina minētā projekta mērķa un rezultātu sasniegšanu;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 preču un pakalpojumu izmaksas, ja tās ir noteiktas projekta līgumā;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īstenotāja netiešās attiecināmās izmaksas (tai skaitā izmaksas, kas saistītas ar telpu nomu, komunālo pakalpojumu izmaksām, kancelejas preču, aprīkojuma un programmatūras iegādes izmaksām, un citas izmaksas, kas netieši saistītas ar projekta administrēšanu), kuras aprēķina kā vienotu likmi 10 procentu apmērā no tiešajām attiecināmajām personāla atlīdzības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Programmas un projekta ietvaros nav attiecināmas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procenti, aizdevuma apkalpošanas maksas un nokavējuma nauda;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finanšu transakcijām un citas finansiālas izmaksas, izņemot izmaksas, kas saistītas ar pārskatiem, kurus pieprasa Šveices institūcijas vai vadošā iestāde vai kuri noteikti tiesību aktos par Šveices ieguldījuma vadību, un programmas līgumā un projekta līgumā noteikto finanšu pakalpojumu izmaksas;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uzkrājumi zaudējumu segšanai vai iespējamo paredzamo saistību izpildei;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zaudējumi, kas radušies valūtas kursa svārstību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pievienotās vērtības nodoklis, kas ir vispārēji atgūstams ar jebkādiem līdzekļiem, pat ja faktiski programmas apsaimniekotājs vai projekta īstenotājs pats neatgūst pievienotās vērtības nodokli;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ko sedz no citiem avotiem;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naudas sodi, līgumsodi un tiesvedības izdevumi, izņemot gadījumu, ja tiesāšanās ir saistīta ar programmas vai ar projekta mērķu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pārmērīgi vai nepamatoti izdevumi;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revitalizācijas darbu izmaksas, kas nav saistītas ar vēsturiskā piesārņojuma sanācijas darbiem;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visi maksājumi (tai skaitā avansa maksājumi) un izdevumi par faktiski veiktajām piegādēm, izpildītajiem darbiem un pakalpojumiem, kas sniegti ārpus projekta līgumā noteiktā izdevumu attiecināmības perioda;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sagatavošanas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nekustamā īpašuma iegādes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transportlīdzekļu iegādes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citas izmaksas, kas nav minētas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ietvaros izmaksas ir attiecināmas, ja tās ir radušās projekta īstenotājam vai projekta partnerim un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radušās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noteiktajā izmaksu attiecināmības periodā. Gadījumos, kad prece ir piegādāta vai pakalpojums ir sniegts pēdējā izdevumu attiecināmības perioda mēnesī, izmaksas ir attiecināmas, ja rēķins ir izrakstīts ne vēlāk kā nākamajā mēnesī pēc attiecināmības perioda beigām un samaksāts 30 kalendāra dienu laikā no rēķina izrakstīšanas dienas;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samērīgas un nepieciešamas projekta īstenošanai un projekta mērķa sasniegšanai un ir iekļautas apstiprinātajā projekta budžetā;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veiktas, ievērojot izmaksu lietderības, ekonomiskuma un efektivitātes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ir veiktas, ievērojot publiskā iepirkuma tiesisko regulējumu un īstenojot atklātu, pārredzamu, nediskriminējošu un konkurenci nodrošinošu iepirkuma procedūru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nodrošināta atsevišķa grāmatvedības analītiskā uzskaite par projektu, atbilstoši kodificējot visus ar projektu saistītos darījumus;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ir norādītas projekta pārskatā un ir apliecinātas ar izdevumus pamatojošiem dokumentiem.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Komercdarbības atbalsta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ietvaros projekta īstenotāja vai projekta partnera aktivitātēm netiek sniegts atbalsts, kas kvalificējams kā komercdarbības atbalsts.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projekta īstenošanas laikā vai piecus gadus pēc tā noslēguma pārskata apstiprināšanas projekta aktivitātes neatbilst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minētajam nosacījumam, projekta īstenotājam ir pienākums programmas apsaimniekotājam atmaksāt saņemto nelikumīgo komercdarbības atbalstu no līdzekļiem, kas nav valsts atbalsts, atbilstoši </w:t>
      </w:r>
      <w:r w:rsidR="00000000" w:rsidRPr="00000000" w:rsidDel="00000000">
        <w:rPr>
          <w:rtl w:val="0"/>
        </w:rPr>
        <w:t xml:space="preserve">Komercdarbības atbalsta kontroles likuma </w:t>
      </w:r>
      <w:r w:rsidR="00000000" w:rsidRPr="00000000" w:rsidDel="00000000">
        <w:rPr>
          <w:rtl w:val="0"/>
        </w:rPr>
        <w:t xml:space="preserve"> IV un V nodaļas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Projekta līguma vienpusēja uzteikuma nosacījumi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Programmas apsaimniekotājam ir tiesības veikt vienpusēju uzteikumu, atkāpjoties no projekta līguma, šādos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īstenotājs nepilda projekta līguma nosacījumus, tai skaitā projekts netiek īstenots atbilstoši noteiktajiem termiņiem vai ir iestājušies citi apstākļi, kas negatīvi ietekmē vai var ietekmēt projekta līguma nosacījumu izpildi;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līgumā izveidotās vai iegādātās vērtības netiek izmantotas projektā paredzētajiem mērķiem;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īstenotāja pieļautā pārkāpuma dēļ ir iestājušies apstākļi, kas negatīvi ietekmē vai var ietekmēt programmas mērķa, tās iznākuma rādītāju vai rezultātu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kuri starp programmas apsaimniekotāju un projekta īstenotāju atrunāti projekta līgumā.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īstenotājam ir tiesības vienpusēji izbeigt projekta līgumu, vismaz vienu mēnesi iepriekš rakstveidā paziņojot par to programmas apsaimniekotājam un atmaksājot visu saņemto projekta līdzfinansējumu.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24-TA-3173</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24-TA-3173</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noteikumu_projekts_24-TA-3173.docx</dc:title>
</cp:coreProperties>
</file>

<file path=docProps/custom.xml><?xml version="1.0" encoding="utf-8"?>
<Properties xmlns="http://schemas.openxmlformats.org/officeDocument/2006/custom-properties" xmlns:vt="http://schemas.openxmlformats.org/officeDocument/2006/docPropsVTypes"/>
</file>