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3.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Programmas "Vēsturiski piesārņoto vietu sanācija" rezultāta un iznākuma rādītāju sasniedzamās vērtības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48"/>
        <w:gridCol w:w="2307"/>
        <w:gridCol w:w="2255"/>
        <w:gridCol w:w="2130"/>
        <w:tblGridChange w:id="0">
          <w:tblGrid>
            <w:gridCol w:w="2348"/>
            <w:gridCol w:w="2307"/>
            <w:gridCol w:w="2255"/>
            <w:gridCol w:w="21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Rādītāji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Sasniedzamā vērtība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Ietekme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Samazināti veselības un vides riski piesārņotajā teritorijā un Daugavā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Iedzīvotāju skaits, kuriem samazināti veselības riski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700 000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Teritoriju skaits, kurās veikta sanācija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augsnes, grunts, pazemes ūdeņu kvalitāte piesārņotajā teritorijā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Sanācijas darbu līgumā noteiktie kritēriji, mērķi, vides rādītāji u. c.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Sanācijas darbi īstenoti saskaņā ar sanācijas darbu līgumā noteiktajiem kritērijiem, mērķiem, vides rādītājiem u. c.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(Jā/Nē)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iznākums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Novērsts piesārņojums kvartāra (aluviālajos) nogulumos ar ķīmiskām–fizikālām metodēm, kā arī naftas ogļūdeņražu robežvērtība nepārsniedz līmeni saskaņā ar vides aizsardzības normatīvajiem aktiem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Piesārņotie kvartāra (aluviālie) nogulumi (m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stabilizēti kvartāra (aluviālie) nogulumi ar ķīmiskām–fizikālām metodēm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sanēti kvartāra (aluviālie) nogulumi, naftas ogļūdeņražu robežvērtība (ogļūdeņražu indekss C10-C40) nepārsniedz 500 mg/kg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iznākums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Peldošā naftas produktu slāņa biezums katrā monitoringa akā nepārsniedz līmeni, kas noteikts sanācijas uzdevumā, un naftas produkti droši utilizēti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Peldošā naftas produktu slāņa piesārņojums (m)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Peldošā naftas produktu slāņa biezums katrā monitoringa akā nepārsniedz 0,05 m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Atjaunota un uzlabota piesārņoto teritoriju vides kvalitāte, kā arī samazināta bīstamība cilvēku veselībai un videi piesārņotajā teritorijā un tās apkārtnē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Piesārņojuma līmenis pēcsanācijas monitoringa periodā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Piesārņojuma līmenis pēcsanācijas monitoringa periodā nepārsniedz līmeni, kas noteikts pēcsanācijas monitoringa darba programmā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(Jā/Nē)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iznākums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Samazināti draudi no piesārņojuma avota un samazināta turpmāka piesārņojuma migrācija no piesārņotās teritorijas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Piesārņojuma migrācija no piesārņojuma avota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Samazināta piesārņojuma migrācija no piesārņojuma avota (Jā/Nē)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iznākums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Izveidota pēcsanācijas monitoringa sistēma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Monitoringa aku tīkls sanācijas darbu beigās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Izveidots monitoringa aku tīkls un Valsts vides dienestā iesniegts apliecinājums par tīkla izveidi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(Jā/Nē)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1 </w:t>
      </w:r>
      <w:r w:rsidR="00000000" w:rsidRPr="00000000" w:rsidDel="00000000">
        <w:rPr>
          <w:rtl w:val="0"/>
        </w:rPr>
        <w:t xml:space="preserve">Sasniedzamās vērtības ir programmai un projektam noteiktie raksturlielumi, kurus apstiprina Šveices institūcijas.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24-TA-3173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24-TA-3173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noteikumu_projekts_p_24-TA-3173.docx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