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8. oktobrī</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41</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37.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valsts akciju sabiedrības "Latvijas dzelzceļš" fiskālo ietekmi uz vispārējās valdības budžeta bilanci 2025. un 2028. gadā"</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24-TA-2186</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valsts akciju sabiedrības "Latvijas dzelzceļš" precizētā negatīvā ietekme uz vispārējās valdības budžeta bilanci ir -28 412 310 </w:t>
      </w:r>
      <w:r w:rsidR="00000000" w:rsidRPr="00000000" w:rsidDel="00000000">
        <w:rPr>
          <w:i w:val="1"/>
          <w:rtl w:val="0"/>
        </w:rPr>
        <w:t xml:space="preserve">euro </w:t>
      </w:r>
      <w:r w:rsidR="00000000" w:rsidRPr="00000000" w:rsidDel="00000000">
        <w:rPr>
          <w:rtl w:val="0"/>
        </w:rPr>
        <w:t xml:space="preserve">2025. gadā, -18 615 473 </w:t>
      </w:r>
      <w:r w:rsidR="00000000" w:rsidRPr="00000000" w:rsidDel="00000000">
        <w:rPr>
          <w:i w:val="1"/>
          <w:rtl w:val="0"/>
        </w:rPr>
        <w:t xml:space="preserve">euro </w:t>
      </w:r>
      <w:r w:rsidR="00000000" w:rsidRPr="00000000" w:rsidDel="00000000">
        <w:rPr>
          <w:rtl w:val="0"/>
        </w:rPr>
        <w:t xml:space="preserve">2026. gadā, -28 815 390 </w:t>
      </w:r>
      <w:r w:rsidR="00000000" w:rsidRPr="00000000" w:rsidDel="00000000">
        <w:rPr>
          <w:i w:val="1"/>
          <w:rtl w:val="0"/>
        </w:rPr>
        <w:t xml:space="preserve">euro </w:t>
      </w:r>
      <w:r w:rsidR="00000000" w:rsidRPr="00000000" w:rsidDel="00000000">
        <w:rPr>
          <w:rtl w:val="0"/>
        </w:rPr>
        <w:t xml:space="preserve">2027. gadā un -30 229 267 </w:t>
      </w:r>
      <w:r w:rsidR="00000000" w:rsidRPr="00000000" w:rsidDel="00000000">
        <w:rPr>
          <w:i w:val="1"/>
          <w:rtl w:val="0"/>
        </w:rPr>
        <w:t xml:space="preserve">euro </w:t>
      </w:r>
      <w:r w:rsidR="00000000" w:rsidRPr="00000000" w:rsidDel="00000000">
        <w:rPr>
          <w:rtl w:val="0"/>
        </w:rPr>
        <w:t xml:space="preserve">2028. gadā. Izmaiņu rezultātā fiskālā telpa 2025. gadā pieaug par 11 620 000 </w:t>
      </w:r>
      <w:r w:rsidR="00000000" w:rsidRPr="00000000" w:rsidDel="00000000">
        <w:rPr>
          <w:i w:val="1"/>
          <w:rtl w:val="0"/>
        </w:rPr>
        <w:t xml:space="preserve">euro</w:t>
      </w:r>
      <w:r w:rsidR="00000000" w:rsidRPr="00000000" w:rsidDel="00000000">
        <w:rPr>
          <w:rtl w:val="0"/>
        </w:rPr>
        <w:t xml:space="preserve">, 2026. gadā pieaug par 3 020 777 </w:t>
      </w:r>
      <w:r w:rsidR="00000000" w:rsidRPr="00000000" w:rsidDel="00000000">
        <w:rPr>
          <w:i w:val="1"/>
          <w:rtl w:val="0"/>
        </w:rPr>
        <w:t xml:space="preserve">euro</w:t>
      </w:r>
      <w:r w:rsidR="00000000" w:rsidRPr="00000000" w:rsidDel="00000000">
        <w:rPr>
          <w:rtl w:val="0"/>
        </w:rPr>
        <w:t xml:space="preserve">, 2027. gadā pieaug par 6 021 208 </w:t>
      </w:r>
      <w:r w:rsidR="00000000" w:rsidRPr="00000000" w:rsidDel="00000000">
        <w:rPr>
          <w:i w:val="1"/>
          <w:rtl w:val="0"/>
        </w:rPr>
        <w:t xml:space="preserve">euro</w:t>
      </w:r>
      <w:r w:rsidR="00000000" w:rsidRPr="00000000" w:rsidDel="00000000">
        <w:rPr>
          <w:rtl w:val="0"/>
        </w:rPr>
        <w:t xml:space="preserve"> un 2028. gadā pieaug par 10 530 592 </w:t>
      </w:r>
      <w:r w:rsidR="00000000" w:rsidRPr="00000000" w:rsidDel="00000000">
        <w:rPr>
          <w:i w:val="1"/>
          <w:rtl w:val="0"/>
        </w:rPr>
        <w:t xml:space="preserve">euro</w:t>
      </w:r>
      <w:r w:rsidR="00000000" w:rsidRPr="00000000" w:rsidDel="00000000">
        <w:rPr>
          <w:rtl w:val="0"/>
        </w:rPr>
        <w:t xml:space="preserve">, salīdzinot ar informatīvajā ziņojumā "Par makroekonomisko rādītāju, ieņēmumu un vispārējās valdības budžeta bilances prognozēm 2025., 2026., 2027. un 2028. gadā" noteikto.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izstrādājot likumprojektu "Par valsts budžetu 2025. gadam un budžeta ietvaru 2025., 2026. un 2027. gadam", ņemt vērā šī protokollēmuma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valsts akciju sabiedrības "Latvijas dzelzceļš" precizēto ietekmi uz vispārējās valdības budžeta bilanci.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ņemot vērā </w:t>
      </w:r>
      <w:r w:rsidR="00000000" w:rsidRPr="00000000" w:rsidDel="00000000">
        <w:rPr>
          <w:rtl w:val="0"/>
        </w:rPr>
        <w:t xml:space="preserve">Likuma par budžetu un finanšu vadību 9.</w:t>
      </w:r>
      <w:r w:rsidR="00000000" w:rsidRPr="00000000" w:rsidDel="00000000">
        <w:rPr>
          <w:rtl w:val="0"/>
        </w:rPr>
        <w:t xml:space="preserve"> </w:t>
      </w:r>
      <w:r w:rsidR="00000000" w:rsidRPr="00000000" w:rsidDel="00000000">
        <w:rPr>
          <w:rtl w:val="0"/>
        </w:rPr>
        <w:t xml:space="preserve">panta deviņpadsmitajā daļā</w:t>
      </w:r>
      <w:r w:rsidR="00000000" w:rsidRPr="00000000" w:rsidDel="00000000">
        <w:rPr>
          <w:rtl w:val="0"/>
        </w:rPr>
        <w:t xml:space="preserve"> noteikto, sagatavot Ministru kabineta rīkojuma projektu par valsts akciju sabiedrības "Latvijas dzelzceļš" pamatkapitāla palielināšanu, lai nodrošinātu valsts publiskās lietošanas dzelzceļa infrastruktūras pārvaldītāja (valsts akciju sabiedrība "Latvijas dzelzceļš") finanšu līdzsvara maksājumus par 2022. gadu (nesegto daļu) un 2023. gadu, un iesniegt izskatīšanai Ministru kabineta 2024. gada 12. novembra sēdē.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R. Kronbergs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24-TA-2186</w:t>
    </w:r>
    <w:r>
      <w:br/>
    </w:r>
    <w:r w:rsidR="00000000" w:rsidRPr="00000000" w:rsidDel="00000000">
      <w:rPr>
        <w:rtl w:val="0"/>
      </w:rPr>
      <w:t xml:space="preserve">Izdrukāts 29.07.2026. 21.49 - 1.0.VK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24-TA-2186</w:t>
    </w:r>
    <w:r>
      <w:br/>
    </w:r>
    <w:r w:rsidR="00000000" w:rsidRPr="00000000" w:rsidDel="00000000">
      <w:rPr>
        <w:rtl w:val="0"/>
      </w:rPr>
      <w:t xml:space="preserve">Izdrukāts 29.07.2026. 21.49 - 1.0.VK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protokollēmums_24-TA-2186.docx</dc:title>
</cp:coreProperties>
</file>

<file path=docProps/custom.xml><?xml version="1.0" encoding="utf-8"?>
<Properties xmlns="http://schemas.openxmlformats.org/officeDocument/2006/custom-properties" xmlns:vt="http://schemas.openxmlformats.org/officeDocument/2006/docPropsVTypes"/>
</file>