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jūlijā (prot. Nr. 29 78.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2.1.1. specifiskā atbalsta mērķa "Energoefektivitātes veicināšana un siltumnīcefekta gāzu emisiju samazināšana" 2.1.1.6. pasākuma "Pašvaldību ēku energoefektivitātes paaugstināšana" (turpmāk – pasākums) pirmo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mērķis ir uzlabot pašvaldību ēku un ar tām tieši saistītās infrastruktūras energoefektivitāti, lai samazinātu ikgadējo primāro enerģijas patēriņu un ietaupītu enerģiju, ieviešot efektīvākos pasākumus pašvaldību ēku energoefektivitātes un siltumnoturības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Latvijas Republikas pašvaldības, kuru īpašumā esošajās ēkās tiks uzlabota energoefektivitāte un ietaupīti energoresursi, tādējādi samazinot pašvaldību budžeta izdevumus turpmākai ēku uzturēšanai, kā arī komunālo pakalpojumu izmaksas iedzīvotājiem, kuri saņem pašvaldību sniegtos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Atlases kārtas ietvaros sasniedzamie uzraudzības rādītāji un to vērtības, kas sasniedzamas līdz 2027.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publiskās ēkas ar uzlabotu energoefektivitāti. Iznākuma rādītāja vērtība tiek sasniegta, ja atlases kārtas projektu ietvaros veikti ieguldījumi, nodrošinot energoefektivitātes uzlabošanu ēkās ar platību vismaz 5 490 kvadrātmetri;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primārais enerģijas ikgadējais patēriņš 1 068 930 000 kWh/gadā. Rezultāta rādītāja vērtība tiek sasniegta, ja atlases kārtas projektu ietvaros veikti ieguldījumi, kas nodrošina primārās enerģijas samazinājumu vismaz 370 000 kWh/gadā.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atklāta projektu iesniegumu konkursa Eiropas Savienības Atveseļošanas un noturības mehānisma plāna (turpmāk – AF) reformu un investīciju virziena 1.2. "Energoefektivitātes uzlabošana" 1.2.1.3.i. investīcijas "Pašvaldību ēku un infrastruktūras uzlabošana, veicinot pāreju uz atjaunojamo energoresursu tehnoloģiju izmantošanu un uzlabojot energoefektivitāti" (turpmāk – 1.2.1.3.i. investīcija) noslēguma sadarbības iestāde izsludina pasākuma pirmās kārtas  atlasi un nosūta uzaicinājumu projektu iesniedzējiem.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Uzaicinājumu iesniegt projekta iesniegumus sadarbības iestāde nosūta tiem projektu iesniedzējiem, kuru projekta iesniegumi noraidīti 1.2.1.3.i. investīcijas ietvaros AF finansējuma trūkuma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izpratnē ar pašvaldību ēkām un to infrastruktūru saprot pašvaldības, pašvaldības kapitālsabiedrības vai publiski privātās kapitālsabiedrības ēkas un ar tām tieši saistīto infrastruktūru (turpmāk – ēkas).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Atlases kārtas ietvaros atbildīgās iestādes funkcijas pilda Viedās administrācijas un reģionālās attīstības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Atlases kārtas ietvaros plānotais un pieejamais kopējais finansējums ir ne mazāks kā 3 639 653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3 093 705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545 948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atlases kārtas ietvaros pieejamais Eiropas Reģionālās attīstības fonda finansējums netiek izmantots, atlikušo Eiropas Reģionālās attīstības fonda finansējumu novirza pasākuma trešajai atlases kārtai.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Atlases kārtas ietvaros Eiropas Reģionālās attīstības fonda finansējuma atbalsta intensitāte nepārsniedz 85 procentus no kopējām attiecināmajām izmaksām un nacionālā līdzfinansējuma apmērs, ko veido pašvaldību un privātais finansējums, ir vismaz 15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Atlases kārtas ietvaros īstenojamā projekta kopējās attiecināmās izmaksas nedrīkst pārsniegt finansējuma apmēru, kas norādīts saskaņā ar šo noteikumu </w:t>
      </w:r>
      <w:r w:rsidR="00000000" w:rsidRPr="00000000" w:rsidDel="00000000">
        <w:rPr>
          <w:rtl w:val="0"/>
        </w:rPr>
        <w:t xml:space="preserve">6. </w:t>
      </w:r>
      <w:r w:rsidR="00000000" w:rsidRPr="00000000" w:rsidDel="00000000">
        <w:rPr>
          <w:rtl w:val="0"/>
        </w:rPr>
        <w:t xml:space="preserve">punktu</w:t>
      </w:r>
      <w:r w:rsidR="00000000" w:rsidRPr="00000000" w:rsidDel="00000000">
        <w:rPr>
          <w:rtl w:val="0"/>
        </w:rPr>
        <w:t xml:space="preserve"> sadarbības iestādes uzaicinātā projekta iesniedzēja 1.2.1.3.i. investīcijas ietvarā iesniegtajā un finansējuma trūkuma dēļ noraidītajā projektā.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projekta iesniedzēji, kas pēc projekta iesnieguma apstiprināšanas kļūst par finansējuma saņēmējiem, ir sadarbības iestādes uzaicinātie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projekta iesniedzēji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Pašvaldība,  kuras teritorijā īsteno projektu, kas ir saskaņā ar pašvaldības attīstības programmu, t.sk. ir atspoguļots pašvaldības attīstības programmas investīciju plānā, projekta īstenošanas pamatojumu iekļauj projekta iesniegumā, izvērtējot pašvaldību ēku stāvokli un tajās plānotās funkcijas, ēkas iekļaušanos pašvaldības kopējā pakalpojumu infrastruktūras tīklā, vienlaikus ņemot vērā vietējo kopienu attīstības vajadzības, nodrošinot pakalpojumu pieejamību un sasniedzamību pašvaldību teritoriālajās vienībās.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Vienā projekta iesniegumā var iekļaut investīcijas vairākās ēkās (kopējā ēku grupa), ja tās atrodas vienā adresē un tām ir kopīga enerģijas uzskaite.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Atlases kārtas ietvaros ieguldījumus var veikt: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pašvaldības kapitālsabiedrības vai publiski privātās kapitālsabiedrības īpašumā;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kapitālsabiedrības vai publiski privātās kapitālsabiedrības bezatlīdzības turējumā esošajā ēkā, ja attiecīgā kapitālsabiedrība šīs tiesības no pašvaldības tās deleģēto pārvaldes uzdevumu ietvaros ir ieguvusi uz termiņu, kas nav īsāks par attiecīgo pārvaldes uzdevumu izpildei noteikto termiņu.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minētajām īpašuma vai turējuma tiesībām ir jābūt nostiprinātām zemesgrāmatā (izņemot gadījumu, ja pašvaldības īpašums uz normatīvā akta, līguma vai pašvaldības lēmuma pamata ir nodots pašvaldības iestādes – projekta iesniedzēja – valdījumā).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Projektu īsteno pašvaldības, pašvaldības kapitālsabiedrības vai publiski privātās kapitālsabiedrības īpašumā vai bezatlīdzības turējumā esošajā  ēkā vai ēkas daļā, kurā netiek veikta saimnieciskā darbība. Ja ēkā vai ēkas daļā sniedz sabiedriskos pakalpojumus (ūdenssaimniecības, siltumapgādes vai valsts vai pašvaldības apmaksātus veselības aprūpes pakalpojumus), kuru nodrošināšanai atbalstu piešķir kā kompensāciju par sabiedriskajiem pakalpojumiem dažiem uzņēmumiem, kam uzticēts sniegt pakalpojumus ar vispārēju tautsaimniecisku nozīmi, tad projektu iesniedz un īsteno sabiedrisko pakalpojumu sniedzējs, kuram pašvaldība ir noteikusi pienākumu sniegt šo sabiedrisko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iesniedzējs ir ūdenssaimniecības, siltumapgādes vai valsts vai pašvaldības apmaksāto veselības aprūpes sabiedrisko pakalpojumu sniedzējs, tas ar vispārējas tautsaimnieciskas nozīmes pakalpojuma pilnvarojuma uzlicēju ir noslēdzis pakalpojumu līgumu par ūdenssaimniecības,  siltumapgādes vai veselības aprūpes sabiedrisko pakalpojumu sniegšanu. Līgumā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vai siltumapgādes sabiedriskos pakalpojumus vai valsts vai pašvaldības apmaksātus veselības aprūpes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vai siltumapgādes sabiedrisko pakalpojumu sniedzējam vai valsts vai pašvaldības apmaksātu veselības aprūpes pakalpojumu sniedzējam par nepieciešamā tehniskā aprīkojuma uzturēšanu un atjaunošanu, lai nodrošinātu minēto pakalpojumu izpildi saskaņā ar katram konkrētajam pakalpojumam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(izņemot valsts vai pašvaldības apmaksātu veselības aprūpes pakalpojumu sniegšanas līguma darbības laiku, kas nav īsāks par trim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vai siltumapgādes sabiedrisko pakalpojumu vai valsts vai pašvaldības apmaksātu veselības aprūpes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vai siltumapgādes sabiedrisko pakalpojumu sniedzējam vai valsts vai pašvaldības apmaksātu veselības aprūpes pakalpojumu sniedzējam piešķirto ekskluzīvo vai īpašo tiesību būtību;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vai valsts vai pašvaldības apmaksātu veselības aprūpes pakalpojumu sniegšanas ēkā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projektu īsteno atbilstoši šo noteikumu </w:t>
      </w:r>
      <w:r w:rsidR="00000000" w:rsidRPr="00000000" w:rsidDel="00000000">
        <w:rPr>
          <w:rtl w:val="0"/>
        </w:rPr>
        <w:t xml:space="preserve">21. </w:t>
      </w:r>
      <w:r w:rsidR="00000000" w:rsidRPr="00000000" w:rsidDel="00000000">
        <w:rPr>
          <w:rtl w:val="0"/>
        </w:rPr>
        <w:t xml:space="preserve">punktam</w:t>
      </w:r>
      <w:r w:rsidR="00000000" w:rsidRPr="00000000" w:rsidDel="00000000">
        <w:rPr>
          <w:rtl w:val="0"/>
        </w:rPr>
        <w:t xml:space="preserve">, projekta iesniedzējs iesniedz sadarbības iestādē  vispārējas tautsaimnieciskas nozīmes pakalpojuma pilnvarojuma uzlicēja apliecinājumu, ka tas atbilstoši šo noteikumu </w:t>
      </w:r>
      <w:r w:rsidR="00000000" w:rsidRPr="00000000" w:rsidDel="00000000">
        <w:rPr>
          <w:rtl w:val="0"/>
        </w:rPr>
        <w:t xml:space="preserve">21.6. </w:t>
      </w:r>
      <w:r w:rsidR="00000000" w:rsidRPr="00000000" w:rsidDel="00000000">
        <w:rPr>
          <w:rtl w:val="0"/>
        </w:rPr>
        <w:t xml:space="preserve">apakšpunktam</w:t>
      </w:r>
      <w:r w:rsidR="00000000" w:rsidRPr="00000000" w:rsidDel="00000000">
        <w:rPr>
          <w:rtl w:val="0"/>
        </w:rPr>
        <w:t xml:space="preserve"> nodrošina atlīdzības (kompensācijas) maksājumu aprēķinu, kontroli un pārskatīšanu, kā arī atlīdzības (kompensācijas) maksājumu pārmaksas novēršanu un atmaksāšanu.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attiecināmās izmaksas nepārsniedz ēkā īstenoto sabiedrisko pakalpojumu (ūdenssaimniecības, siltumapgādes vai valsts vai pašvaldības apmaksāto veselības aprūpes pakalpojumu), ja attiecināms,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Kultūras mērķu infrastruktūrai ieņēmumi no saimnieciskās darbības nevar pārsniegt 50 procentus no kultūras jomas pakalpojumu sniedzēja gada budžeta (ieņēmumu daļas) konkrētajā infrastruktūrā (attiecināms, ja atbalsta pretendents plāno lūgt atbalstu saimnieciski neizmantojamai kultūras infrastruktūrai).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 tai skaitā paraksta apliecinājumu par projekta iesniedzēja interešu konflikta neesību.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izpilda nepieciešamās prasības, lai tiktu ievēroti horizontālie principi "Vienlīdzība, iekļaušana, nediskriminācija un pamattiesību ievērošana", "Nenodarīt būtisku kaitējumu", "Energoefektivitāte pirmajā vietā", "Klimatdrošināšana" un Eiropas Savienības un Latvijas Republikas normatīvie akti vides aizsardzības jomā,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atbilstība klimata pārmaiņu mazināšanas aspektiem un pielāgošanās klimata pārmaiņām;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apliecinājumu brīvā formā, kas satur vismaz ziņas par to, ka būvniecības procesā un projekta ēkas darbības laikā tiks izmantoti ilgtspējīgi atjaunojamo energoresursu risinājumi vai tehnoloģijas, tajā skaitā viedie risinājumi apgaismojuma izveidē;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apliecinājumu,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elektrisko un elektronisko iekārtu atkritumi un citi atkritumi tiks apsaimniekoti atbilstoši Atkritumu apsaimniekošanas likuma un normatīvo aktu prasībām atkritumu apsaimniekošanas jomā –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būvniecības procesa laikā tiks nodrošināti labākie pieejamie tehniskie risinājumi trokšņu, putekļu un piesārņojuma emisiju samazināšanai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70 procenti (pēc masas) no nebīstamiem būvgružiem un ēku nojaukšanas atkritumiem, kas būvlaukumā radušies būvniecības laikā (izņemot dabiskos materiālus), tiks sagatavoti atkalizmantošanai,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projekta ietvaros paredzēta ēkas pārbūve vai atjaunošana, kas attiecas uz ēku pamatu konstrukciju risinājumiem, paredz atbilstošu hidroizolāciju, lai samazinātu  ēku bojājumu iespēju gruntsūdeņu svārstību dēļ;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 projektā telpu dzesēšanas un/vai ventilācijas risinājumus, kas nodrošina tādu iekštelpu gaisa apmaiņu un ventilāciju, kas nerada kaitējumu  veselībai un novērš ekstremālu gaisa temperatūru maiņu ietekmi uz cilvēku;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projekta ietvaros paredzēti ēkas pārbūves un atjaunošanas darbi, kas skar lietus notekūdeņu sistēmu, projektā paredz lietus notekūdeņu sistēmu ar "zaļās" infrastruktūras vai dabā balstītiem risinājumiem intensīvu nokrišņu gadījumiem;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projektā ir veikts siltumnīcefekta gāzu emisiju ietaupījuma aprēķins;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projektā paredzētas darbības, kas nodrošina horizontālā principa "Vienlīdzība, iekļaušana, nediskriminācija un pamattiesību ievērošana" īstenošanu (ja attiecināms).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atlases ietvaros tiek atbalstīti projekti, kurus īstenojot tiek uzlabota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ēku energoefektivitāte un siltumnoturība, sasniedzot kopējās primārās enerģijas ietaupījumu gadā vismaz 30 procentu apjomā, salīdzinot ar kopējās primārās enerģijas patēriņa gada rādītājiem pirms projekta īstenošanas, un Eiropas Reģionālās attīstības fonda finansējums uz vienu ietaupīto kopējās primārās enerģijas kilovatstundu gadā nav lielāks par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iesniegumā iekļauj šādas atbalstāmās darbības, kas sekmē šo noteikumu rādītāju sasniegšanu un ietver investīcijas pašvaldību ēku energoefektivitātes un siltumnoturības uzlabošanai  saskaņā ar pašvaldības attīstības programmu un investīciju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esošu ēku pārbūve vai atjaunošana, tai skaitā būvdarbi ēkas norobežojošajās konstrukcijās, kas nodrošina ēkas energoefektivitātes un siltumnoturības uzlabošanu un ir paredzēti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sistēmu izveide, pārbūve vai atjaunošana, ja tā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ēkai nepieciešamās siltumapgādes infrastruktūras pārbūve vai atjaunošana tādā apjomā, kā paredzēts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pieslēguma izveide centralizētajai siltumapgādes sistēmai, ja tas paredzēts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atjaunojamos energoresursus izmantojošu enerģiju ražojošu (tai skaitā bezizmešu) iekārtu uzstādīšana, ja šādas darbības paredzētas ēkas energosertifikātā un tiek ievēroti šādi nosacījumi: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 kas gadā saražota ar projektā iekļautajām iekārtām, 100 % apjomā tiks izmantota ēkas pašpatēriņam;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(ūdenssaimniecības, siltumapgādes vai valsts vai pašvaldības apmaksātie veselības aprūpes pakalpojumi) sniedzējiem visa saražotā enerģija vērtības izteiksmē, kas atbilst ēkā īstenoto sabiedrisko pakalpojumu  sniegšanas jaudas īpatsvaram minēto pakalpojumu vērtības izteiksmē, jāizmanto tikai šo sabiedrisko pakalpojumu sniegšanai;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uzstādītajai infrastruktūrai jāatrodas projekta ēkā vai ar to saistītajā funkcionālajā teritorijā;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 ja šāda darbība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gaisu piesārņojošo vielu emisiju attīrīšanas iekārtu uzstādīšana vai nomaiņa cietās biomasas kurināmā siltumenerģijas ražošanas iekārtām, ja darbība ir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iekštelpu remonts, kas tieši saistīts ar ēkas energosertifikātā paredzēto pasākumu īstenošanu, lai nodrošinātu ēkas un tajā esošo iekārtu un inženiertīklu turpmāku ekspluatāciju;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darbības, kas paredzētas projekta ēkas funkcionāli saistītajā teritorijā un saistītas ar dabā balstītiem risinājumiem, "zaļās" infrastruktūras vai atjaunojamos energoresursus izmantojošiem un enerģiju taupošiem risinājumiem. Ēkas funkcionāli saistītajā teritorijā kopējās primārās enerģijas ietaupījumu nosaka un iekļauj projekta sasniedzamajos rādītājos tikai tad, ja atbilstoši normatīvajiem aktiem par ēku energoefektivitātes aprēķina metodēm un ēku energosertifikāciju attiecīgie procesi iekļaujas ēkas energoefektivitātes novērtējuma robežās un procesu enerģijas patēriņš pēc pasākuma īstenošanas nepārsniedz enerģijas patēriņu, kas procesam tika patērēts pirms pasākuma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darbības vides un informācijas piekļūstamības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attiecināmās izmaksas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pamatojošās dokumentācijas sagatavošanas (izņemot projekta iesnieguma veidlapas aizpildīšanu) izmaksas līdz 10 procentiem no projekta kopējām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būvprojekta, būvdarbu ieceres dokumentācijas, būvprojekta minimālā sastāvā, apliecinājuma kartes vai paskaidrojuma raksta izstrādi saistītas izmaksas visām projektā paredzētajām darbībām;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un būvuzraudzības izmaksas, 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būves nodošanu ekspluatācijā saistītās izmaksas atbilstoši būvdarbus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būvdarbiem un pakalpojumiem esošajā ēkā, ja attiecīgās atbalstāmās darbības ir paredzētas ēkas energosertifikātā: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veikšanas izmaksas ēkas norobežojošajās konstrukcijās, tai skaitā pagraba un augšējā stāva pārseguma siltināšana, kur dažādu konstrukciju risinājumos var tikt izmantoti dabā balstīti risinājumi;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inženiertehnisko sistēmu pārbūves, atjaunošanas vai izveides izmaksas, tai skaitā inženiertehnisko sistēmu iekārtu un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siltumapgādes infrastruktūras pārbūves vai atjaunošanas izmaksas, tai skaitā apkures sadales sistēmas un karstā ūdens sadales sistēmas atjaunošanas vai pārbūves izmaksas un inženiertehnisko sistēmu aprīkojuma iegādes, piegādes, uzstādīšanas un ieregulēšanas izmaksas (neietverot izmaksas, kas saistītas ar enerģijas avotu, tai skaitā izmaksas, kas minētas šo noteikumu </w:t>
      </w:r>
      <w:r w:rsidR="00000000" w:rsidRPr="00000000" w:rsidDel="00000000">
        <w:rPr>
          <w:rtl w:val="0"/>
        </w:rPr>
        <w:t xml:space="preserve">29.2.4.</w:t>
      </w:r>
      <w:r w:rsidR="00000000" w:rsidRPr="00000000" w:rsidDel="00000000">
        <w:rPr>
          <w:rtl w:val="0"/>
        </w:rPr>
        <w:t xml:space="preserve">, </w:t>
      </w:r>
      <w:r w:rsidR="00000000" w:rsidRPr="00000000" w:rsidDel="00000000">
        <w:rPr>
          <w:rtl w:val="0"/>
        </w:rPr>
        <w:t xml:space="preserve">29.2.5.</w:t>
      </w:r>
      <w:r w:rsidR="00000000" w:rsidRPr="00000000" w:rsidDel="00000000">
        <w:rPr>
          <w:rtl w:val="0"/>
        </w:rPr>
        <w:t xml:space="preserve">, </w:t>
      </w:r>
      <w:r w:rsidR="00000000" w:rsidRPr="00000000" w:rsidDel="00000000">
        <w:rPr>
          <w:rtl w:val="0"/>
        </w:rPr>
        <w:t xml:space="preserve">29.2.6.</w:t>
      </w:r>
      <w:r w:rsidR="00000000" w:rsidRPr="00000000" w:rsidDel="00000000">
        <w:rPr>
          <w:rtl w:val="0"/>
        </w:rPr>
        <w:t xml:space="preserve"> un </w:t>
      </w:r>
      <w:r w:rsidR="00000000" w:rsidRPr="00000000" w:rsidDel="00000000">
        <w:rPr>
          <w:rtl w:val="0"/>
        </w:rPr>
        <w:t xml:space="preserve">29.2.7.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centralizētās siltumapgādes sistēmas pieslēguma izveidošanas izmaksas, tai skaitā siltummezgla un tā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vadības viedo tehnoloģiju iegādes, piegādes, uzstādīšanas, ieregulēšanas un programmatūru licences vai programmatūras lietošanas pakalpojuma iegādes, kā arī viedo tehnoloģiju darbības nodrošināšanai nepieciešamo mākoņservisu izmantošanas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ekonomaizeru, dūmgāzu kondensatoru iegādes, piegādes, uzstādīšanas un ieregulēšanas izmaksas, ja tās tiek veiktas vienlaikus ar  cietās biomasas kurināmā siltumenerģijas ražošanas iekārtu uzstādīšanu, pārbūvi, atjaunošanu vai nomaiņu;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enerģijas ražošanai paredzētu atjaunojamos energoresursus izmantojošu iekārtu iegādes, piegādes, uzstādīšanas un ieregulēšanas izmaksas (ievērojot šo noteikumu </w:t>
      </w:r>
      <w:r w:rsidR="00000000" w:rsidRPr="00000000" w:rsidDel="00000000">
        <w:rPr>
          <w:rtl w:val="0"/>
        </w:rPr>
        <w:t xml:space="preserve">28.5. </w:t>
      </w:r>
      <w:r w:rsidR="00000000" w:rsidRPr="00000000" w:rsidDel="00000000">
        <w:rPr>
          <w:rtl w:val="0"/>
        </w:rPr>
        <w:t xml:space="preserve">apakšpunkta</w:t>
      </w:r>
      <w:r w:rsidR="00000000" w:rsidRPr="00000000" w:rsidDel="00000000">
        <w:rPr>
          <w:rtl w:val="0"/>
        </w:rPr>
        <w:t xml:space="preserve"> nosacījumu par saražotās enerģijas izmantošanu projekta ietvaros attīstītajā ēkā), tai skaitā par siltumsūkņiem (gaiss, ūdens, zeme), saules kolektoriem, saules paneļiem un vēja ģeneratoriem, kā arī cietās biomasas kurināmo izmantojošām siltumenerģijas ražošanas iekārtām, kas atbilst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 ņemot vērā nepieciešamību ievērot normatīvo aktu prasības gaisa kvalitātes jomā. Šajā apakšpunktā minētās izmaksas, kā arī izmaksas, kas minētas šo noteikumu </w:t>
      </w:r>
      <w:r w:rsidR="00000000" w:rsidRPr="00000000" w:rsidDel="00000000">
        <w:rPr>
          <w:rtl w:val="0"/>
        </w:rPr>
        <w:t xml:space="preserve">29.2.4. </w:t>
      </w:r>
      <w:r w:rsidR="00000000" w:rsidRPr="00000000" w:rsidDel="00000000">
        <w:rPr>
          <w:rtl w:val="0"/>
        </w:rPr>
        <w:t xml:space="preserve">apakšpunktā</w:t>
      </w:r>
      <w:r w:rsidR="00000000" w:rsidRPr="00000000" w:rsidDel="00000000">
        <w:rPr>
          <w:rtl w:val="0"/>
        </w:rPr>
        <w:t xml:space="preserve">, kopā nevar pārsniegt 30 procentus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 nodrošināšanai nepieciešamo elektroenerģijas un siltumenerģijas skaitītāju uzstādīšanas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iekštelpu remontdarbi tādā apjomā, lai nodrošinātu telpu pilnu pabeigtību pēc ēkas energosertifikātā paredzēto pasākumu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attiecināmās izmaksas, kas ir saistītas ar projekta īstenošanu un veicamas ēkas funkcionāli saistītajā teritorijā: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apzaļumošanas (piemēram, koku, krūmu un citu daudzgadīgo augu apstādījumi, dzīvžogi)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pretplūdu risinājumu izmaksas projekta teritorijā, tai skaitā lietusūdens savākšanas dīķu, kanālu, divpakāpju meliorācijas grāvju, mākslīgo mitrāju un mitrzemju, ūdens laukumu un kanālu notekūdeņu sistēmas atslogošanai, noteku, ūdens caurlaidīgu ietvju izbūves un citu dabā balstītu risinājumu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enerģiju taupošu, energoefektīvu vai atjaunojamos energoresursus izmantojošu risinājumu izmaksas ēkas funkcionāli saistītajā teritorijā, tai skaitā ārtelpu apgaismošanai;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dabā balstītu risinājumu vai "zaļās" infrastruktūras risinājumu izmaksas, kuri projekta iesniegumā pamatoti ar klimata risku novērtējumu;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un informācijas piekļūstamības nodrošināšanai nepieciešamā aprīkojuma iegādes un būvdarbu veikšanas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Minētās izmaksas nepārsniedz vienu procentu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horizontālā principa "Nenodarīt būtisku kaitējumu", "Energoefektivitāte pirmajā vietā", "Klimatdrošināšana" un "Vienlīdzība, iekļaušana, nediskriminācija un pamattiesību ievērošana"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neparedzētie izdevumi, nepārsniedzot piecus procentus no projekta kopējām attiecināmajām izmaksām.  Neparedzēto izdevumu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sadarbības iestādē iesniedz plānotā enerģijas ietaupījuma ilgtermiņa uzturēšanas plānu, kas satur vismaz ziņas par projekta ietvaros uzstādāmo iekārtu, aprīkojuma un siltināšanas tehnoloģijas korektas ekspluatācijas nosacījumiem un ēkas īpašnieka periodiski veicamajām darbībām, lai nodrošinātu iekārtu un tehnoloģiju ilgtspēju visā iekārtu vai tehnoloģiju dzīves ciklā. Plānu sagatavo, ievērojot būvniecību regulējošos normatīvos aktus. Ja plāns uz projekta iesniegšanas brīdi nav izstrādāts, iesniedz informāciju par plāna izstrādāšanas laika grafiku, kas nedrīkst pārsniegt noslēguma maksājuma pieprasījuma iesniegšanas datumu, un galvenajiem uzdevumiem, kas iekļaujami plānā. Šādā gadījumā plānu iesniedz ar noslēguma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projektu plānots īstenot daļēji apkurināmā vai daļēji izmantotā ēkā, enerģijas patēriņa aprēķinu veikšanai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ēkas ekspluatācijas periods sācies agrāk nekā pēdējo septiņu kalendāra gadu periodā, projekta ēkai jābūt apkurinātai vismaz piecus kalendāra gadus pēdējo septiņu kalendāra gadu periodā, un ēkas enerģijas patēriņa aprēķinos izmanto tos piecus kalendāra gadus, kuros nodrošināta ēkas apkure. Ja izraudzītajā periodā, kurā nodrošināta ēkas apkure, noteiktu periodu (kas, kopā summējot, nevar būt garāks nekā apkures sezona) ēka nav bijusi apkurināta vai apkure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izraudzītajā periodā, kurā nodrošināta ēkas apkure, nevar būt garāks par gadu;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ēkas ekspluatācijas periods sācies pēdējo septiņu kalendāra gadu periodā, tad projekta ēkai jābūt apkurinātai vismaz pēdējos divus kalendāra gadus, kurus izmanto ēkas enerģijas patēriņa aprēķinos.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Projektā plānotais kopējās primārās enerģijas ietaupījums tiek noteikts saskaņā ar ēkas energosertifikātu, kas izstrādāts atbilstoši normatīvajiem aktiem par ēku energoefektivitātes aprēķina metodēm un ēku energosertifikāciju.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izmaksas ir attiecināmas, ja ar saimniecisko darbību nesaistītā projekta ēkā vai ēkas daļā, kurā netiek veikta saimnieciskā darbība,  tiek veikta papildinoša saimnieciskā darbība vai sniegti parastie papildpakalpojumi, kas kopumā nepārsniedz 20 procentus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sabiedrisko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izpratnē ar ēkas daļu, kurā netiek veikta saimnieciskā darbība, saprot tādu ēkas daļu, kurā vismaz 80 procentus no tās kopējās gada jaudas (platības, laika vai finanšu izteiksmē) izmanto pārvaldes funkciju un pārvaldes uzdevumu īstenošanai un līdz 20 procentiem no kopējās gada jaudas – papildinošas saimnieciskās darbības īstenošanai vai parasto papildpakalpojumu sniegšanai un kurā nenotiek nekāda cita saimnieciskā darbība. To ēkas daļu, kurā tiek veikta jebkura cita saimnieciskā darbība, neiekļauj projekta iesniegumā un izmaksas finansē no līdzekļiem, par kuriem nav saņemts nekāds komercdarbības atbalsts. Šajā punktā minētie nosacījumi nav attiecināmi uz ūdenssaimniecības, siltumapgādes vai valsts vai pašvaldības apmaksātiem veselības aprūpes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galvenokārt ēkā nodarbinātajiem (piemēram, darbiniekiem un audzēkņiem) jebkura darbības veida ēkās,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sabiedrisko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Vides aizsardzības un reģionālās attīstības ministrija izstrādā metodiskos norādījumus par parasto papildpakalpojumu un papildinošas saimnieciskās darbības kontroli un uzraudzību.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28.5. </w:t>
      </w:r>
      <w:r w:rsidR="00000000" w:rsidRPr="00000000" w:rsidDel="00000000">
        <w:rPr>
          <w:rtl w:val="0"/>
        </w:rPr>
        <w:t xml:space="preserve">apakšpunktā</w:t>
      </w:r>
      <w:r w:rsidR="00000000" w:rsidRPr="00000000" w:rsidDel="00000000">
        <w:rPr>
          <w:rtl w:val="0"/>
        </w:rPr>
        <w:t xml:space="preserve"> minētās darbības un šo noteikumu </w:t>
      </w:r>
      <w:r w:rsidR="00000000" w:rsidRPr="00000000" w:rsidDel="00000000">
        <w:rPr>
          <w:rtl w:val="0"/>
        </w:rPr>
        <w:t xml:space="preserve">29.2.7. </w:t>
      </w:r>
      <w:r w:rsidR="00000000" w:rsidRPr="00000000" w:rsidDel="00000000">
        <w:rPr>
          <w:rtl w:val="0"/>
        </w:rPr>
        <w:t xml:space="preserve">apakšpunktā</w:t>
      </w:r>
      <w:r w:rsidR="00000000" w:rsidRPr="00000000" w:rsidDel="00000000">
        <w:rPr>
          <w:rtl w:val="0"/>
        </w:rPr>
        <w:t xml:space="preserve"> minētās izmaksas, kas attiecas uz cietās biomasas kurināmā siltumenerģijas ražošanas iekārtām, ievēro kārtību, kādā novērš, ierobežo un kontrolē gaisu piesārņojošo vielu emisiju no sadedzināšanas iekārtām, kā arī paredz gaisu piesārņojošo vielu emisiju attīrīšanas iekārtu, tai skaitā elektrostatisko filtru, iegādi un uzstādīšanu, ja tas nepieciešams emisiju robežvērtību ievērošanai.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Izmaksas ir attiecināmas no 2021. gada 1. janvāra. Projekta iesniegumā neiekļauj un finansējumu nepiešķir pabeigtām darbībām un objektiem, kas ir nodoti ekspluatācijā.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noteikto termiņu, bet ne ilgāk kā līdz 2027.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īstenošanas vieta (projekta ēka un ar to funkcionāli saistītā teritorija) ir Latvijas Republikā.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sasniedzamo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kopējās primārās enerģijas patēriņa ietaupījumu gadā atbilstoši projekta iesniegumā noteiktajam apjomam vai vismaz 30 procentu apjomā;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ietvaros tiek uzstādītas šo noteikumu </w:t>
      </w:r>
      <w:r w:rsidR="00000000" w:rsidRPr="00000000" w:rsidDel="00000000">
        <w:rPr>
          <w:rtl w:val="0"/>
        </w:rPr>
        <w:t xml:space="preserve">28.5. </w:t>
      </w:r>
      <w:r w:rsidR="00000000" w:rsidRPr="00000000" w:rsidDel="00000000">
        <w:rPr>
          <w:rtl w:val="0"/>
        </w:rPr>
        <w:t xml:space="preserve">apakšpunktā</w:t>
      </w:r>
      <w:r w:rsidR="00000000" w:rsidRPr="00000000" w:rsidDel="00000000">
        <w:rPr>
          <w:rtl w:val="0"/>
        </w:rPr>
        <w:t xml:space="preserve"> minētās iekārtas, uzkrāj enerģijas patēriņa datus kalendāra gada ietvaros visā projekta dzīves ciklā;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sabiedrisko pakalpojumu sniedzēju iepirkumus regulējošo normatīvo aktu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saviem līdzekļiem sedz projekta īstenošanas gaitā radušās sadārdzinājuma un citas papildu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dubultā finansējuma neiestāšanos, tai skaitā lai projektā plānotie darbi netiktu finansēti vai līdzfinansēti, kā arī tos nebūtu plānots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tiek saņemta vismaz līdz noslēguma maksājuma pieprasījumam);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vismaz piecus gadus pēc noslēguma maksājuma veikšanas projektā veiktās investīcijas un radītos pamatlīdzekļus izmanto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vismaz piecus gadus pēc noslēguma maksājuma veikšanas nodrošina veikto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reglamentējošiem normatīvajiem aktiem, īstenojot atklātu, pārredzamu, nediskriminējošu un konkurenci nodrošinošu konkursa procedūru, kā arī nodrošina vides prasību integrāciju preču, pakalpojumu un būvdarbu iepirkumos ("zaļais" publiskais iepirkums) un izvērtē sociāli atbildīga un inovatīva publiskā iepirkuma nosacījumu piemērošanu;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ka ēkā, pabeidzot projektu, ir uzstādīti un darbojas elektroenerģijas un siltumenerģijas skaitītāji, nodrošinot precīzu saražotās un patērētās enerģijas datu uzskaiti.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Projektos atbalstāma sociālo prasību integrācija preču, pakalpojumu un būvdarbu iepirkumos. Īstenojot investīciju projektu, finansējuma saņēmējs nodrošina "zaļā" publiskā iepirkuma vides prasību integrāciju preču, pakalpojumu un būvdarbu iegādē.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tiek konstatēts, ka pārsniegts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minētais 20 procentu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noteiktais 20 procentu apjoms no ēkas kopējās gada jaudas vai ēkas daļas gada jaudas, kurā netiek veikta saimnieciskā darbība,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sadarbības iestādei nelikumīgi saņemto komercdarbības atbalstu kopā ar procentiem  saskaņā ar Komercdarbības atbalsta kontroles likuma IV vai V nodaļu, neskarot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paredzētos nosacījumus.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projekta ietvaros saņemto nelikumīgo komercdarbības atbalstu kopā ar procentiem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ar pašvaldības kapitālsabiedrību vai publiski privāto kapitālsabiedrību, ar kuru ir noslēgts deleģējuma līgums par pārvaldes uzdevumu izpildi un kuras īpašumā esošajā ēkā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projekta ietvaros veikto ieguldījumu amortizācijas daļu, kas atlikusi līdz projekta dzīves cikla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Sadarbības iestāde nodrošina atbilstības uzraudzību visā projekta dzīves ciklā atbilstoši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kas nav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minētais sabiedrisko pakalpojumu 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visā projekta dzīves ciklā katru gadu sagatavo pārskatu par papildinošās saimnieciskās darbības un parasto papildpakalpojumu apjomu un nodrošina attiecīgos aprēķinus pamatojošo dokumentu pieejamību papildinošās saimnieciskās darbības un parasto papildpakalpojumu uzraudzībai;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konstatējot, ka ir pārsniegts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minētais 20 procentu apjoms no ēkas kopējās gada jaudas (platības, laika vai finanšu izteiksmē) vai ēkas daļas gada jaudas, kurā netiek veikta saimnieciskā darbība, tas civiltiesiskajā līgumā vai vienošanās nosacījumos par projekta īstenošanu noteiktajā termiņā un kārtībā iesniedz ziņojumu sadarbības iestādei par konstatēto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nosacījumu pārkāpumu.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projekta iesniedzējs ir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sabiedrisko pakalpojumu sniedzējs, tad komercdarbības atbalstu, kas piešķirts šo noteikumu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kumulēt ar </w:t>
      </w:r>
      <w:r w:rsidR="00000000" w:rsidRPr="00000000" w:rsidDel="00000000">
        <w:rPr>
          <w:i w:val="1"/>
          <w:rtl w:val="0"/>
        </w:rPr>
        <w:t xml:space="preserve">de minimis</w:t>
      </w:r>
      <w:r w:rsidR="00000000" w:rsidRPr="00000000" w:rsidDel="00000000">
        <w:rPr>
          <w:rtl w:val="0"/>
        </w:rPr>
        <w:t xml:space="preserve"> atbalstu citu atbalsta programmu vai individuālā atbalsta projektu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drīkst kumulēt ar citu komercdarbības atbalstu, kas sniegts vispārējas tautsaimnieciskas nozīmes pakalpojumu sniegšanai,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saņēmējs par šo noteikumu </w:t>
      </w:r>
      <w:r w:rsidR="00000000" w:rsidRPr="00000000" w:rsidDel="00000000">
        <w:rPr>
          <w:rtl w:val="0"/>
        </w:rPr>
        <w:t xml:space="preserve">50.2. </w:t>
      </w:r>
      <w:r w:rsidR="00000000" w:rsidRPr="00000000" w:rsidDel="00000000">
        <w:rPr>
          <w:rtl w:val="0"/>
        </w:rPr>
        <w:t xml:space="preserve">apakšpunktā</w:t>
      </w:r>
      <w:r w:rsidR="00000000" w:rsidRPr="00000000" w:rsidDel="00000000">
        <w:rPr>
          <w:rtl w:val="0"/>
        </w:rPr>
        <w:t xml:space="preserve"> paredzēto komercdarbības atbalsta kumulāciju sadarbības iestādē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projekta dokumentāciju glabā un nodrošina tās pieejamību visu projekta dzīves ciklu. Dokumentāciju, kas saistīta ar komercdarbības atbalstu sabiedrisko pakalpojumu sniedzējiem, atbalsta sniedzējs glabā 10 gadus no atbalsta piešķiršanas dienas, bet vispārējas tautsaimnieciskas nozīmes pakalpojuma pilnvarojuma uzlicējs – 10 gadus no uzliktā pilnvarojuma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24-TA-945</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24-TA-945</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noteikumu_projekts_24-TA-945.docx</dc:title>
</cp:coreProperties>
</file>

<file path=docProps/custom.xml><?xml version="1.0" encoding="utf-8"?>
<Properties xmlns="http://schemas.openxmlformats.org/officeDocument/2006/custom-properties" xmlns:vt="http://schemas.openxmlformats.org/officeDocument/2006/docPropsVTypes"/>
</file>