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1999. gada 31. augusta noteikumos Nr. 304 "Noteikumi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2022, 154. nr.; 2023, 46., 203. nr.; 2024, 158., 212.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Valsts ugunsdzēsības un glābšanas dienestam operatīvo uzdevumu veikšanai, Ieslodzījuma vietu pārvaldei ieslodzīto konvojēšanai un Saeimas Administrācijai, lai nodrošinātu Saeimas priekšsēdētāja drošu un netraucētu pārvietošanos."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tieslietu ministrs – transportlīdzekļiem, kurus Ieslodzījuma vietu pārvalde izmanto ieslodzīto konvojēšanai."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25-TA-1439</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25-TA-1439</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noteikumu_(grozījumu)_projekts_25-TA-1439.docx</dc:title>
</cp:coreProperties>
</file>

<file path=docProps/custom.xml><?xml version="1.0" encoding="utf-8"?>
<Properties xmlns="http://schemas.openxmlformats.org/officeDocument/2006/custom-properties" xmlns:vt="http://schemas.openxmlformats.org/officeDocument/2006/docPropsVTypes"/>
</file>