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470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9. augustā (prot. Nr. 39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Nacionālo bruņoto spēku militārā lidlauka "Lielvārde"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5. panta devīto daļu</w:t>
      </w:r>
      <w:r>
        <w:br/>
      </w:r>
      <w:r w:rsidR="00000000" w:rsidRPr="00000000" w:rsidDel="00000000">
        <w:rPr>
          <w:rStyle w:val="paragraph"/>
          <w:i w:val="1"/>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Nacionālo bruņoto spēku militārā lidlauka "Lielvārde"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Nacionālie bruņotie spēki sniedz maksas pakalpojumus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Nacionālie bruņotie spēki šo noteikumu pielikumā minētos pakalpojumus sniedz, slēdzot civiltiesisku līgumu ar gaisa kuģa ekspluatantu vai apstiprinātu mācību organizāciju.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Nacionālie bruņotie spēki atsaka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paredzētā līguma slēgšanu un pakalpojumu sniegšanu, ja tas apgrūtina Nacionālo bruņoto spēku funkciju un uzdevumu izpildi vai ja ir saņemts kompetentās valsts drošības iestādes atzinums, ka tas var apdraudēt vai potenciāli apdraudēt nacionālo drošību.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militārā lidlauka "Lielvārde" maksas pakalpojumu cenrādi nepiemēro, kā arī neslēdz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paredzēto līgumu, ja civilās aviācijas gaisa kuģis izmanto militārās aviācijas lidlauku pēc Nacionālo bruņoto spēku uzaicinājuma aviācijas sporta vai aviācijas popularizēšanai un citām nekomerciālām sabiedriskām vajadzībām.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Noteikumi stājas spēkā 2022. gada 12. augustā.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biedrs, 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Pabriks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22-TA-389</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22-TA-389</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noteikumu_projekts_22-TA-389.docx</dc:title>
</cp:coreProperties>
</file>

<file path=docProps/custom.xml><?xml version="1.0" encoding="utf-8"?>
<Properties xmlns="http://schemas.openxmlformats.org/officeDocument/2006/custom-properties" xmlns:vt="http://schemas.openxmlformats.org/officeDocument/2006/docPropsVTypes"/>
</file>