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22. jūnija noteikumos Nr. 397 "Noteikumi par atkritumu apsaimniekošanas valsts un reģionālajiem plāniem un atkritumu rašanās novēršanas valsts programmu"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Atkritumu apsaimniekošanas likuma</w:t>
      </w:r>
      <w:r w:rsidR="00000000" w:rsidRPr="00000000" w:rsidDel="00000000">
        <w:rPr>
          <w:rStyle w:val="paragraph"/>
          <w:i w:val="1"/>
          <w:rtl w:val="0"/>
        </w:rPr>
        <w:t xml:space="preserve"> 9. panta ceturto</w:t>
      </w:r>
      <w:r>
        <w:br/>
      </w:r>
      <w:r w:rsidR="00000000" w:rsidRPr="00000000" w:rsidDel="00000000">
        <w:rPr>
          <w:rStyle w:val="paragraph"/>
          <w:i w:val="1"/>
          <w:rtl w:val="0"/>
        </w:rPr>
        <w:t xml:space="preserve">un piekto daļu, 11. panta otro un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Attīstības plānošanas sistēmas likuma</w:t>
      </w:r>
      <w:r w:rsidR="00000000" w:rsidRPr="00000000" w:rsidDel="00000000">
        <w:rPr>
          <w:rStyle w:val="paragraph"/>
          <w:i w:val="1"/>
          <w:rtl w:val="0"/>
        </w:rPr>
        <w:t xml:space="preserve"> 11.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22. jūnija noteikumos Nr. 397 "Noteikumi par atkritumu apsaimniekošanas valsts un reģionālajiem plāniem un atkritumu rašanās novēršanas valsts programmu" (Latvijas Vēstnesis, 2021,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atkritumu rašanās novēršanas valsts programmu, ietverot pasākumus, lai veicinātu atkritumu sagatavošanu atkārtotai izmantošanai, tajā skaitā, veicinot sagatavošanas atkārtotai izmantošanai un remontu tīklu izveidi un atbalstu tiem, kā arī ekonomikas instrumentu, iepirkuma kritēriju, kvantitatīvu mērķu vai citu pasākumu izmantošanu, kā arī atvieglojot šiem tīkliem piekļuvi tādiem atkritumu savākšanas sistēmu vai iekārtu operatoru īpašumā esošiem atkritumiem, kurus var sagatavot atkārtotai izmantošanai, bet ko minētie operatori neparedz sagatavot atkārtotai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pasākumus visu veidu piegružošanas novēršanai un mazināšanai un visu veidu piegružojuma savākšanai atbilstoši normatīvajiem aktiem par jūras vides aizsardzību un pārvaldību un normatīvajiem aktiem par ūdens apsaimniekošanu;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pasākumus, lai veicinātu bioloģisko atkritumu pārstrādi, tostarp kompostēšanu un sadalīšanos, tādā veidā, kas nodrošina augstu vides aizsardzības līmeni un ļauj panākt, ka rezultāti atbilst attiecīgiem augstiem kvalitātes standartiem, mudinātu kompostēšanu veikt mājsaimniecībās, kā arī atbalstītu no bioloģiskiem atkritumiem ražotu materiālu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pasākumus atbilstoši Eiropas Parlamenta un Padomes 2024. gada 11. aprīļa Regulas (ES) 2024/1252, ar ko izveido satvaru tam, kā nodrošināt drošu un ilgtspējīgu apgādi ar kritiski svarīgām izejvielām, un groza Regulas (ES) Nr. 168/2013, (ES) 2018/858, (ES) 2018/1724 un (ES) 2019/1020, 26.panta 1.punkta b), c), g) un h)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pasākumus un aktivitātes pārtikas atkritumu rašanās novēršanas programmas īstenošanai visā pārtikas piegādes ķēdē, tai skaitā primārajā ražošanā, pārstrādē un izgatavošanā, mazumtirdzniecībā un citos pārtikas izplatīšanas kanālos, restorānos un sabiedriskajā ēdināšanā, kā arī mājsaimniecībās, kas ietver vismaz: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7.4.1. paradumu maiņas intervences pasākumu, kuru mērķis ir samazināt pārtikas izšķērdēšanu, un informācijas kampaņas, kuru mērķis ir veicināt izpratni par pārtikas izšķērdēšanas novēršanu, izstrādi un atbalstīšanu;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7.4.2. pārtikas piegādes ķēdes darbības nepilnību apzināšanu un novēršanu;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7.4.3. atbalstu sadarbībai starp visiem pārtikas piegādes ķēdes dalībniekiem, vienlaikus nodrošinot tādu preventīvo pasākumu izmaksu un ieguvumu taisnīgu sadali, kas var ietvert tādas tirgus prakses novēršanu, kura rada pārtikas atkritumus, un tādu produktu pārdošanas un izmantošanas atbalstīšanu, attiecībā uz kuriem piešķirta atkāpe atbilstoši  Eiropas Parlamenta un Padomes 2013. gada 17. decembra Regulas (ES) Nr. 1308/2013, ar ko izveido lauksaimniecības produktu tirgu kopīgu organizāciju un atceļ Padomes Regulas (EEK) Nr. 922/72, (EEK) Nr. 234/79, (EK) Nr. 1037/2001 un (EK) Nr. 1234/2007, 76. panta 4.punktam, ievērojot minēto atkāpju piešķiršanas nosacījumus, ja tādi ir;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7.4.4. ziedošanas un cita veida pārdales cilvēku patēriņam veicināšanu, nodrošinot, ka priekšroka tiek dota pārtikas izmantošanai cilvēku uzturā, nevis dzīvnieku barošanai un pārstrādāšanai nepārtikas precēs;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7.4.5. atbalstu mācībām un prasmju pilnveidei;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7.4.6. mazo un vidējo uzņēmumu, un sociālās ekonomikas struktūru piekļuvi finansējumam, izstrādājot publiskā finansējuma piešķiršanas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7.4.7. inovāciju un tehnoloģiskus risinājumu sekmēšanu un veicināšanu, lai novērstu pārtikas atkritumu rašanos, papildus Eiropas Parlamenta un Padomes 2024. gada 19. decembra  Regulas (ES) 2025/40 par iepakojumu un iepakojuma atkritumiem, ar ko groza Regulu (ES) 2019/1020 un Direktīvu (ES) 2019/904 un atceļ Direktīvu 94/62/EK un jo īpaši tās 6. pantā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9.2.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9.9.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Klimata un enerģētikas ministrija ne retāk kā reizi četros gados izvērtē atkritumu apsaimniekošanas valsts plāna ieviešanu un veic atkritumu rašanās novēršanas valsts programmas pasākumu ieviešanas monitoringu, kā arī par minētās izvērtēšanas un monitoringa rezultātiem sagatavo informatīvo ziņojumu un, ja nepieciešams, grozījumus atkritumu apsaimniekošanas valsts plānā vai atkritumu rašanās novēršanas valsts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Izstrādājot atkritumu apsaimniekošanas plānus un atkritumu rašanās novēršanas valsts programmu, Klimata un enerģētikas ministrija vai pašvaldības, ja nepieciešams, sadarbojas ar citām Eiropas Savienības dalībvalstīm vai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informatīvās atsauces uz Eiropas Savienības direktīvām 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2018. gada 3. maija Direktīvas 2018/851/ES, ar ko groza Direktīvu 2008/98 par atkritumiem;".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2025.gada 10.septembra Direktīvas 2025/1892/ES, ar ko groza Direktīvu 2008/98 par atkritumiem."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26-TA-500</w:t>
    </w:r>
    <w:r>
      <w:br/>
    </w:r>
    <w:r w:rsidR="00000000" w:rsidRPr="00000000" w:rsidDel="00000000">
      <w:rPr>
        <w:rtl w:val="0"/>
      </w:rPr>
      <w:t xml:space="preserve">Izdrukāts 03.09.2026. 18.45 - 1.0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26-TA-500</w:t>
    </w:r>
    <w:r>
      <w:br/>
    </w:r>
    <w:r w:rsidR="00000000" w:rsidRPr="00000000" w:rsidDel="00000000">
      <w:rPr>
        <w:rtl w:val="0"/>
      </w:rPr>
      <w:t xml:space="preserve">Izdrukāts 03.09.2026. 18.45 - 1.0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noteikumu_(grozījumu)_projekts_26-TA-500.docx</dc:title>
</cp:coreProperties>
</file>

<file path=docProps/custom.xml><?xml version="1.0" encoding="utf-8"?>
<Properties xmlns="http://schemas.openxmlformats.org/officeDocument/2006/custom-properties" xmlns:vt="http://schemas.openxmlformats.org/officeDocument/2006/docPropsVTypes"/>
</file>