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Bīstamo kravu pārvadājumu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Autopārvadājumu likuma</w:t>
      </w:r>
      <w:r w:rsidR="00000000" w:rsidRPr="00000000" w:rsidDel="00000000">
        <w:rPr>
          <w:rStyle w:val="paragraph"/>
          <w:i w:val="1"/>
          <w:rtl w:val="0"/>
        </w:rPr>
        <w:t xml:space="preserve"> 12.panta piekto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kārtību, kādā veic bīstamo kravu starptautiskos un iekšzemes pārvadājumus ar autotransportu.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Bīstamās kravas saskaņā ar Nolīgumu par bīstamo kravu starptautiskajiem pārvadājumiem ar autotransportu (turpmāk — ADR nolīgums) iedala šādās klasēs: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sprādzienbīstamas vielas un izstrādājumi — 1.klase;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gāzes — 2.klase;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uzliesmojoši šķidrumi — 3.klase;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uzliesmojošas cietas vielas, pašreaģējošas vielas, polimerizējošas vielas un cietas desensibilizētas sprāgstvielas — 4.1.klase;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pašuzliesmojošas vielas — 4.2.klase;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vielas, kas saskarē ar ūdeni izdala uzliesmojošas gāzes, — 4.3.klase;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oksidējošas vielas — 5.1.klase;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organiskie peroksīdi — 5.2.klase;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indīgas (toksiskas) vielas — 6.1.klase;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infekciozas vielas — 6.2.klase;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radioaktīvi materiāli — 7.klase;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korozīvas vielas — 8.klase;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pārējās bīstamās vielas un izstrādājumi — 9.klase.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04.07.2023. noteikumu Nr. 364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Bīstamo kravu starptautiskos un iekšzemes pārvadājumus veic atbilstoši ADR nolīguma redakcijai, kura ir spēkā no 2025. gada 1. janvāra.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Autotransporta līdzeklis iekšzemes pārvadājumos un pārvadājumos starp Eiropas Savienības dalībvalstīm ir mehānisks transportlīdzeklis, kuram ir vismaz četri riteņi, kura projektētais maksimālais ātrums pārsniedz 25 km/h un kas paredzēts lietošanai uz ceļiem, kā arī tā piekabes, izņemot autotransporta līdzekli, kas pārvietojas pa sliedēm, pārvietojamu mehānismu un lauksaimniecības un mežsaimniecības traktoru, ja vien bīstamu kravu pārvadāšanas laikā to ātrums nepārsniedz 40 km/h.</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02.06.2009. noteikumu Nr.506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Radioaktīvos materiālus (7.klase) pārvadā atbilstoši radiācijas drošību un kodoldrošību reglamentējošo normatīvo aktu prasībām. Bīstamos atkritumus pārvadā atbilstoši atkritumu apsaimniekošanu reglamentējošo normatīvo aktu prasībām.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Tukšu, neattīrītu iepakojumu un cisternu, kurā atradusies bīstamā krava, pārvadā, ievērojot tās ADR nolīguma prasības, kādas paredzētas attiecīgās bīstamās kravas pārvadāšanai.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Tukšu, atbilstoši tehniskajām prasībām no bīstamās kravas attīrītu iepakojumu un cisternu pārvadā kā parastu kravu, kuras pārvadāšanu nereglamentē ADR nolīguma prasības.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Veicot bīstamo kravu pārvadājumus, nepieciešama bīstamu kravu pārvadāšanai paredzēto transportlīdzekļu vadītāja apliecība (izņemot gadījumus, ja kravu pārvadā atbilstoši ADR nolīguma 1.1.3.apakšpunktā minētajiem nosacījumiem).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Bīstamu kravu pārvadāšanai paredzēto transportlīdzekļu vadītāja apliecību izsniedz Ceļu satiksmes drošības direkcija saskaņā ar normatīvajiem aktiem par bīstamu kravu pārvadāšanai paredzēto transportlīdzekļu vadītāju kvalifikācijas iegūšanas kārtību un vadītāja apliecības izsniegšanas, apmaiņas un atjaunošanas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ADR nolīguma 9.nodaļā minētais noteiktu bīstamo vielu pārvadājoša transportlīdzekļa atbilstības sertifikāts (turpmāk — ADR sertifikāts) nepieciešams autocisternai, transportlīdzeklim ar noņemamu cisternu un baterijtransportlīdzeklim, ja to ietilpība pārsniedz 1 m</w:t>
      </w:r>
      <w:r w:rsidR="00000000" w:rsidRPr="00000000" w:rsidDel="00000000">
        <w:rPr>
          <w:vertAlign w:val="superscript"/>
          <w:rtl w:val="0"/>
        </w:rPr>
        <w:t xml:space="preserve">3</w:t>
      </w:r>
      <w:r w:rsidR="00000000" w:rsidRPr="00000000" w:rsidDel="00000000">
        <w:rPr>
          <w:rtl w:val="0"/>
        </w:rPr>
        <w:t xml:space="preserve">, transportlīdzeklim ar cisternkonteineru, portatīvo cisternu vai daudzelementu gāzes konteineru, ja to individuālā ietilpība pārsniedz 3 m</w:t>
      </w:r>
      <w:r w:rsidR="00000000" w:rsidRPr="00000000" w:rsidDel="00000000">
        <w:rPr>
          <w:vertAlign w:val="superscript"/>
          <w:rtl w:val="0"/>
        </w:rPr>
        <w:t xml:space="preserve">3</w:t>
      </w:r>
      <w:r w:rsidR="00000000" w:rsidRPr="00000000" w:rsidDel="00000000">
        <w:rPr>
          <w:rtl w:val="0"/>
        </w:rPr>
        <w:t xml:space="preserve">, pārvietojamām sprāgstvielu ražošanas vienībām (MEMU), transportlīdzeklim, kas pārvadā 1.klases bīstamo kravu, kā arī šādu veidu piekabju (puspiekabju) vilcējam.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04.07.2023. noteikumu Nr. 364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Latvijā reģistrētiem transportlīdzekļiem ADR sertifikātu izsniedz Ceļu satiksmes drošības direkcija saskaņā ar ADR nolīguma prasībām un normatīvajiem aktiem par transportlīdzekļa tehnisko apskati un kontroli uz ceļiem.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Pirms ADR sertifikāta izsniegšanas Ceļu satiksmes drošības direkcija pārbauda, vai bīstamo vielu pārvadājoša transportlīdzekļa cisterna, uz kuru attiecināmas likuma "Par bīstamo iekārtu tehnisko uzraudzību" prasības, ir reģistrēta bīstamo iekārtu reģistrā normatīvajos aktos par bīstamo iekārtu reģistrāciju noteiktajā kārtībā un vai attiecībā uz to ir izsniegts likumā "Par bīstamo iekārtu tehnisko uzraudzību" noteiktā kārtībā atzītas inspicēšanas institūcijas pārbaudes protokols.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06.10.2008. noteikumiem Nr.819)</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Šo noteikumu 7.punktā minētā prasība attiecībā uz transportlīdzekļiem, kuru pilna masa nepārsniedz 3500 kg un kuri pārvadā 2., 3., 4.1., 4.2., 4.3., 5.1., 5.2., 6.1., 6.2., 8. un 9.klases bīstamās kravas, stājas spēkā ar 2007.gada 1.janvāri.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Atzīt par spēku zaudējušiem Ministru kabineta 2003.gada 5.augusta noteikumus Nr.435 "Bīstamo kravu pārvadājumu noteikumi" (Latvijas Vēstnesis, 2003, 112.nr.).</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 atsauce uz Eiropas Savienības direktīvām</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(Grozīta ar MK 27.02.2007. noteikumiem Nr. 152; MK 02.06.2009. noteikumiem Nr. 506; MK 29.03.2011. noteikumiem Nr. 239; MK 09.04.2013. noteikumiem Nr. 192; MK 04.07.2023. noteikumiem Nr. 364)</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Noteikumos iekļautas tiesību normas, kas izriet no:</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(svītrots ar MK 04.07.2023. noteikumiem Nr. 364)</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(svītrots ar MK 04.07.2023. noteikumiem Nr. 364);</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(svītrots ar MK 04.07.2023. noteikumiem Nr. 364);</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(svītrots ar MK 04.07.2023. noteikumiem Nr. 364);</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(svītrots ar MK 04.07.2023. noteikumiem Nr. 364);</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(svītrots ar MK 04.07.2023. noteikumiem Nr. 364);</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Eiropas Parlamenta un Padomes 2008.gada 24.septembra Direktīvas </w:t>
      </w:r>
      <w:r w:rsidR="00000000" w:rsidRPr="00000000" w:rsidDel="00000000">
        <w:rPr>
          <w:rtl w:val="0"/>
        </w:rPr>
        <w:t xml:space="preserve">2008/68/EK</w:t>
      </w:r>
      <w:r w:rsidR="00000000" w:rsidRPr="00000000" w:rsidDel="00000000">
        <w:rPr>
          <w:rtl w:val="0"/>
        </w:rPr>
        <w:t xml:space="preserve"> par bīstamo kravu iekšzemes pārvadājumiem;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Komisijas 2010.gada 2.septembra Direktīvas Nr.</w:t>
      </w:r>
      <w:r w:rsidR="00000000" w:rsidRPr="00000000" w:rsidDel="00000000">
        <w:rPr>
          <w:rtl w:val="0"/>
        </w:rPr>
        <w:t xml:space="preserve">2010/61/ES</w:t>
      </w:r>
      <w:r w:rsidR="00000000" w:rsidRPr="00000000" w:rsidDel="00000000">
        <w:rPr>
          <w:rtl w:val="0"/>
        </w:rPr>
        <w:t xml:space="preserve">, ar ko pielikumus Eiropas Parlamenta un Padomes Direktīvā </w:t>
      </w:r>
      <w:r w:rsidR="00000000" w:rsidRPr="00000000" w:rsidDel="00000000">
        <w:rPr>
          <w:rtl w:val="0"/>
        </w:rPr>
        <w:t xml:space="preserve">2008/68/EK</w:t>
      </w:r>
      <w:r w:rsidR="00000000" w:rsidRPr="00000000" w:rsidDel="00000000">
        <w:rPr>
          <w:rtl w:val="0"/>
        </w:rPr>
        <w:t xml:space="preserve"> par bīstamo kravu iekšzemes pārvadājumiem pirmo reizi pielāgo zinātnes un tehnikas attīstībai;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Komisijas 2012.gada 3.decembra Direktīvas </w:t>
      </w:r>
      <w:r w:rsidR="00000000" w:rsidRPr="00000000" w:rsidDel="00000000">
        <w:rPr>
          <w:rtl w:val="0"/>
        </w:rPr>
        <w:t xml:space="preserve">2012/45/ES</w:t>
      </w:r>
      <w:r w:rsidR="00000000" w:rsidRPr="00000000" w:rsidDel="00000000">
        <w:rPr>
          <w:rtl w:val="0"/>
        </w:rPr>
        <w:t xml:space="preserve">, ar ko pielikumus Eiropas Parlamenta un Padomes Direktīvā </w:t>
      </w:r>
      <w:r w:rsidR="00000000" w:rsidRPr="00000000" w:rsidDel="00000000">
        <w:rPr>
          <w:rtl w:val="0"/>
        </w:rPr>
        <w:t xml:space="preserve">2008/68/EK</w:t>
      </w:r>
      <w:r w:rsidR="00000000" w:rsidRPr="00000000" w:rsidDel="00000000">
        <w:rPr>
          <w:rtl w:val="0"/>
        </w:rPr>
        <w:t xml:space="preserve"> par bīstamo kravu iekšzemes pārvadājumiem otro reizi pielāgo zinātnes un tehnikas attīstībai;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Komisijas 2022. gada 20. septembra Deleģētās direktīvas </w:t>
      </w:r>
      <w:r w:rsidR="00000000" w:rsidRPr="00000000" w:rsidDel="00000000">
        <w:rPr>
          <w:rtl w:val="0"/>
        </w:rPr>
        <w:t xml:space="preserve">2022/2407/ES</w:t>
      </w:r>
      <w:r w:rsidR="00000000" w:rsidRPr="00000000" w:rsidDel="00000000">
        <w:rPr>
          <w:rtl w:val="0"/>
        </w:rPr>
        <w:t xml:space="preserve">, ar ko Eiropas Parlamenta un Padomes Direktīvas </w:t>
      </w:r>
      <w:r w:rsidR="00000000" w:rsidRPr="00000000" w:rsidDel="00000000">
        <w:rPr>
          <w:rtl w:val="0"/>
        </w:rPr>
        <w:t xml:space="preserve">2008/68/EK</w:t>
      </w:r>
      <w:r w:rsidR="00000000" w:rsidRPr="00000000" w:rsidDel="00000000">
        <w:rPr>
          <w:rtl w:val="0"/>
        </w:rPr>
        <w:t xml:space="preserve"> pielikumus groza, lai ņemtu vērā zinātnes un tehnikas attīstību.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Komisijas 2024. gada 15. novembra Deleģētās direktīvas </w:t>
      </w:r>
      <w:r w:rsidR="00000000" w:rsidRPr="00000000" w:rsidDel="00000000">
        <w:rPr>
          <w:rtl w:val="0"/>
        </w:rPr>
        <w:t xml:space="preserve">2025/149/ES</w:t>
      </w:r>
      <w:r w:rsidR="00000000" w:rsidRPr="00000000" w:rsidDel="00000000">
        <w:rPr>
          <w:rtl w:val="0"/>
        </w:rPr>
        <w:t xml:space="preserve">, ar ko Eiropas Parlamenta un Padomes Direktīvas </w:t>
      </w:r>
      <w:r w:rsidR="00000000" w:rsidRPr="00000000" w:rsidDel="00000000">
        <w:rPr>
          <w:rtl w:val="0"/>
        </w:rPr>
        <w:t xml:space="preserve">2008/68/EK</w:t>
      </w:r>
      <w:r w:rsidR="00000000" w:rsidRPr="00000000" w:rsidDel="00000000">
        <w:rPr>
          <w:rtl w:val="0"/>
        </w:rPr>
        <w:t xml:space="preserve"> pielikumus groza, lai ņemtu vērā zinātnes un tehnikas attīstību.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24-TA-3322</w:t>
    </w:r>
    <w:r>
      <w:br/>
    </w:r>
    <w:r w:rsidR="00000000" w:rsidRPr="00000000" w:rsidDel="00000000">
      <w:rPr>
        <w:rtl w:val="0"/>
      </w:rPr>
      <w:t xml:space="preserve">Izdrukāts 29.07.2026. 23.47 - 1.0.VK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24-TA-3322</w:t>
    </w:r>
    <w:r>
      <w:br/>
    </w:r>
    <w:r w:rsidR="00000000" w:rsidRPr="00000000" w:rsidDel="00000000">
      <w:rPr>
        <w:rtl w:val="0"/>
      </w:rPr>
      <w:t xml:space="preserve">Izdrukāts 29.07.2026. 23.47 - 1.0.VK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noteikumu_konsolidētā_versija_24-TA-3322.docx</dc:title>
</cp:coreProperties>
</file>

<file path=docProps/custom.xml><?xml version="1.0" encoding="utf-8"?>
<Properties xmlns="http://schemas.openxmlformats.org/officeDocument/2006/custom-properties" xmlns:vt="http://schemas.openxmlformats.org/officeDocument/2006/docPropsVTypes"/>
</file>