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decembrī (prot. Nr. 60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"Mežmaļi" Brunavas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"Mežmaļi" (nekustamā īpašuma kadastra Nr. 4046 010 0027) daļu – zemes vienību (zemes vienības kadastra apzīmējums 4046 010 0090) 0,0232 ha platībā un zemes vienību (zemes vienības kadastra apzīmējums 4046 010 0091) 0,0135 ha platībā – Brunavas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23-TA-2685</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23-TA-2685</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rīkojuma_projekts_23-TA-2685.docx</dc:title>
</cp:coreProperties>
</file>

<file path=docProps/custom.xml><?xml version="1.0" encoding="utf-8"?>
<Properties xmlns="http://schemas.openxmlformats.org/officeDocument/2006/custom-properties" xmlns:vt="http://schemas.openxmlformats.org/officeDocument/2006/docPropsVTypes"/>
</file>