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tiesiskā valdītāja maiņu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Zemes pārvaldības likuma 15. panta otro daļu un 16. pantu mainīt tiesisko valdītāju un Iekšlietu ministrijai no Rīgas valstspilsētas pašvaldības pārņemt valdījumā nekustamo īpašumu (nekustamā īpašuma kadastra Nr. 0100 091 0487) – zemes vienību (zemes vienības kadastra apzīmējums 0100 091 0485) 1,1624 ha platībā – bez adreses, Rīgā.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pārņemt no Rīgas valstspilsētas pašvaldības šā rīkojuma 1. punktā minēto nekustamo īpašumu un normatīvajos aktos noteiktajā kārtībā nostiprināt zemesgrāmatā īpašuma tiesības uz valsts vārda Iekšlietu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24-TA-1817</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24-TA-1817</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rīkojuma_projekts_24-TA-1817.docx</dc:title>
</cp:coreProperties>
</file>

<file path=docProps/custom.xml><?xml version="1.0" encoding="utf-8"?>
<Properties xmlns="http://schemas.openxmlformats.org/officeDocument/2006/custom-properties" xmlns:vt="http://schemas.openxmlformats.org/officeDocument/2006/docPropsVTypes"/>
</file>