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(Latvijas Vēstnesis, 2018, 201. nr.; 2020, 146., 248. nr.; 2021, 194., 210.,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otrās projektu iesniegumu atlases kārtas ietvaros pieejamais Eiropas Reģionālās attīstības fonda finansējums (turpmāk – ERAF finansējums) ir 19 506 790 </w:t>
      </w:r>
      <w:r w:rsidR="00000000" w:rsidRPr="00000000" w:rsidDel="00000000">
        <w:rPr>
          <w:i w:val="1"/>
          <w:rtl w:val="0"/>
        </w:rPr>
        <w:t xml:space="preserve">euro</w:t>
      </w:r>
      <w:r w:rsidR="00000000" w:rsidRPr="00000000" w:rsidDel="00000000">
        <w:rPr>
          <w:rtl w:val="0"/>
        </w:rPr>
        <w:t xml:space="preserve">. Finansējuma saņēmēji pasākuma otrās projektu iesniegumu atlases kārtas ietvaros nodrošina privāto finansējumu vismaz 21 750 000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 651/2014, finansējuma saņēmējam ir pienākums atmaksāt sadarbības iestādei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1407/2013, finansējuma saņēmējam ir pienākums atmaksāt sadarbības iestādei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23-TA-213</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23-TA-213</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noteikumu_(grozījumu)_projekts_23-TA-213.docx</dc:title>
</cp:coreProperties>
</file>

<file path=docProps/custom.xml><?xml version="1.0" encoding="utf-8"?>
<Properties xmlns="http://schemas.openxmlformats.org/officeDocument/2006/custom-properties" xmlns:vt="http://schemas.openxmlformats.org/officeDocument/2006/docPropsVTypes"/>
</file>