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10. aprīļa noteikumos Nr. 252 "Azartspēļu automāta, iekārtas un spēļu automāta spēles programmas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25-TA-3075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