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tblGridChange w:id="0">
          <w:tblGrid>
            <w:gridCol w:w="7442"/>
            <w:gridCol w:w="7442"/>
          </w:tblGrid>
        </w:tblGridChange>
      </w:tblGrid>
      <w:tr>
        <w:tc>
          <w:tcPr>
            <w:shd w:fill="bbbbbb"/>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pasākumu neesmu iesniedzis iesniegumu finansējuma saņemšanai no citiem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amatpersonām visu ar projektu un tā īstenošanu saistīto dokumentāciju un informāciju;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rakstiski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ievērošu normatīvos aktus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procesa dalībnieki neesam savstarpēji saistītas personas likuma "</w:t>
            </w:r>
            <w:r w:rsidR="00000000" w:rsidRPr="00000000" w:rsidDel="00000000">
              <w:rPr>
                <w:rtl w:val="0"/>
              </w:rPr>
              <w:t xml:space="preserve">Par nodokļiem un nodevām</w:t>
            </w:r>
            <w:r w:rsidR="00000000" w:rsidRPr="00000000" w:rsidDel="00000000">
              <w:rPr>
                <w:rtl w:val="0"/>
              </w:rPr>
              <w:t xml:space="preserve">"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nepastāv spēkā stājies tiesas spriedums vai prokurora priekšraksts par sodu, ar ko es būtu atzīts par vainīgu krāpšanā, kukuļošanā, komerciālā uzpirkšanā vai noziedzīgas organizācijas dalībā vai līdzdalībā, kā arī neesmu atzīts par vainīgu krāpšanā, kuras dēļ skartas Latvijas Republikas vai Eiropas Savienības finanšu intereses;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Man nav nodokļu un valsts sociālo iemaksu apdrošināšanas iemaksu parādu vai ar Valsts ieņēmumu dienesta lēmumu nodokļu maksājumu termiņš ir pagarināts vai atlikts uz laiku līdz vienam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atbilstošo normatīvo aktu prasības, arī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pieprasīto Meža attīstības fonda finansējumu izmantošu saskaņā ar aprakstu projekta iesniegumā.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26-TA-13</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noteikumu_konsolidētā_versija_p1_26-TA-13.docx</dc:title>
</cp:coreProperties>
</file>

<file path=docProps/custom.xml><?xml version="1.0" encoding="utf-8"?>
<Properties xmlns="http://schemas.openxmlformats.org/officeDocument/2006/custom-properties" xmlns:vt="http://schemas.openxmlformats.org/officeDocument/2006/docPropsVTypes"/>
</file>