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Prasības un kārtība tehnisko līdzekļu uzstādīšanai uz ceļiem un prasības informācijas nosūtīšanai un saņemšanai no tehniskajiem līdzekļiem apstrādei transportlīdzekļu un to vadītāju valsts reģistrā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Ceļu satiksmes likuma</w:t>
      </w:r>
      <w:r w:rsidR="00000000" w:rsidRPr="00000000" w:rsidDel="00000000">
        <w:rPr>
          <w:rStyle w:val="paragraph"/>
          <w:i w:val="1"/>
          <w:rtl w:val="0"/>
        </w:rPr>
        <w:t xml:space="preserve"> </w:t>
      </w:r>
      <w:r w:rsidR="00000000" w:rsidRPr="00000000" w:rsidDel="00000000">
        <w:rPr>
          <w:rStyle w:val="paragraph"/>
          <w:i w:val="1"/>
          <w:rtl w:val="0"/>
        </w:rPr>
        <w:t xml:space="preserve">43.</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w:t>
      </w:r>
      <w:r w:rsidR="00000000" w:rsidRPr="00000000" w:rsidDel="00000000">
        <w:rPr>
          <w:rStyle w:val="paragraph"/>
          <w:i w:val="1"/>
          <w:rtl w:val="0"/>
        </w:rPr>
        <w:t xml:space="preserve">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un piekto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prasības un kārtību tādu tehnisko līdzekļu uzstādīšanai uz ceļiem, kas paredzēti pārkāpumu fiksēšanai, neapturot transportlīdzekli (turpmāk – tehniskie līdzekļi);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informācijas nosūtīšanai un saņemšanai no tehniskajiem līdzekļiem apstrādei transportlīdzekļu un to vadītāju valsts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w:t>
      </w:r>
      <w:r w:rsidR="00000000" w:rsidRPr="00000000" w:rsidDel="00000000">
        <w:rPr>
          <w:rtl w:val="0"/>
        </w:rPr>
        <w:t xml:space="preserve">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w:t>
      </w:r>
      <w:r w:rsidR="00000000" w:rsidRPr="00000000" w:rsidDel="00000000">
        <w:rPr>
          <w:rtl w:val="0"/>
        </w:rPr>
        <w:t xml:space="preserve"> minētajos gadījumos ar tehniskajiem līdzekļiem fiksētā informācija paziņojama adresātam.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transportlīdzeklis – transportlīdzeklis, ar kuru izdarīts pārkāpums, kas fiksēts ar tehnisko līdzekli;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vidējā braukšanas ātruma kontroles sistēma – automātiska sistēma, kas nosaka mērķa transportlīdzekļa vidējo braukšanas ātrumu, pamatojoties uz noteikta ceļa posma nobraukšanai patērēto laiku. Sistēma ir aprīkota ar reģistrēšanas iekārtām katrā noteiktā ceļa posma kontroles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automātiskie auto svari – automātiska sistēma, kas nosaka mērķa transportlīdzekļa (tostarp arī transportlīdzekļu sastāva) faktisko masu un ass slodzi. Sistēma ir aprīkota ar ceļā iebūvētiem sensoriem un ar reģistrēšanas iekārtām katrā noteiktā ceļa posma kontroles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kontroles vieta – zona, kas apzīmēta ar vizuāliem marķieriem un kur notiek kontrole. Kontroles vieta ir aprīkota ar reģistrēšanas iekārtu (kameru), kas reaģē uz mērķa transportlīdzekli un nodrošina tā fiksēšanu, kad mērķa transportlīdzeklis iebrauc ceļa posmā vai izbrauc no tā.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un kārtība tehnisko līdzekļu uzstādīšanai uz ceļiem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Tehniskos līdzekļus uzstāda uz ceļiem vietās vai posmos, kur nepieciešams veikt </w:t>
      </w:r>
      <w:r w:rsidR="00000000" w:rsidRPr="00000000" w:rsidDel="00000000">
        <w:rPr>
          <w:rtl w:val="0"/>
        </w:rPr>
        <w:t xml:space="preserve">Ministru kabineta 2015. gada 2. jūnija noteikumu Nr. 279 "Ceļu satiksmes noteikumi"</w:t>
      </w:r>
      <w:r w:rsidR="00000000" w:rsidRPr="00000000" w:rsidDel="00000000">
        <w:rPr>
          <w:rtl w:val="0"/>
        </w:rPr>
        <w:t xml:space="preserve">, </w:t>
      </w:r>
      <w:r w:rsidR="00000000" w:rsidRPr="00000000" w:rsidDel="00000000">
        <w:rPr>
          <w:rtl w:val="0"/>
        </w:rPr>
        <w:t xml:space="preserve">Ceļu satiksmes likuma</w:t>
      </w:r>
      <w:r w:rsidR="00000000" w:rsidRPr="00000000" w:rsidDel="00000000">
        <w:rPr>
          <w:rtl w:val="0"/>
        </w:rPr>
        <w:t xml:space="preserve">, </w:t>
      </w:r>
      <w:r w:rsidR="00000000" w:rsidRPr="00000000" w:rsidDel="00000000">
        <w:rPr>
          <w:rtl w:val="0"/>
        </w:rPr>
        <w:t xml:space="preserve">Autopārvadājumu likuma</w:t>
      </w:r>
      <w:r w:rsidR="00000000" w:rsidRPr="00000000" w:rsidDel="00000000">
        <w:rPr>
          <w:rtl w:val="0"/>
        </w:rPr>
        <w:t xml:space="preserve"> un </w:t>
      </w:r>
      <w:r w:rsidR="00000000" w:rsidRPr="00000000" w:rsidDel="00000000">
        <w:rPr>
          <w:rtl w:val="0"/>
        </w:rPr>
        <w:t xml:space="preserve">Autoceļu lietošanas nodevas likuma</w:t>
      </w:r>
      <w:r w:rsidR="00000000" w:rsidRPr="00000000" w:rsidDel="00000000">
        <w:rPr>
          <w:rtl w:val="0"/>
        </w:rPr>
        <w:t xml:space="preserve"> pārkāpumu kontroli vai novērst ceļu satiksmes negadījumus ar bojāgājušajiem vai cietušajiem.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informētu transportlīdzekļu vadītājus par vietām, kur tehniskie līdzekļi uzstādīti stacionāri, konkrētā ceļa vai ceļa posma pārvaldītājs minētās vietas apzīmē ar attiecīgām ceļa zīmēm, apzīmējumiem un citiem ceļu satiksmes organizācijas tehniskajiem līdzekļiem.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vietām, kur uzstādīti stacionārie tehniskie līdzekļi, norādot tehniskā līdzekļa veidu un atrašanās vietu, policija, valsts akciju sabiedrība "Ceļu satiksmes drošības direkcija", valsts vai pašvaldības ceļa pārvaldītājs un dzelzceļa infrastruktūras pārvaldītājs publicē transporta nozares informācijas nacionālajā (valsts) piekļuves punktā </w:t>
      </w:r>
      <w:r w:rsidR="00000000" w:rsidRPr="00000000" w:rsidDel="00000000">
        <w:rPr>
          <w:rtl w:val="0"/>
        </w:rPr>
        <w:t xml:space="preserve">www.transportdata.gov.lv</w:t>
      </w:r>
      <w:r w:rsidR="00000000" w:rsidRPr="00000000" w:rsidDel="00000000">
        <w:rPr>
          <w:rtl w:val="0"/>
        </w:rPr>
        <w:t xml:space="preserve">. Informāciju par vietām, kur uzstādīti vai noņemti stacionārie tehniskie līdzekļi, policija, valsts akciju sabiedrība "Ceļu satiksmes drošības direkcija", valsts vai pašvaldības ceļa pārvaldītāji un dzelzceļa infrastruktūras pārvaldītāji transporta nozares informācijas nacionālajā (valsts) piekļuves punktā </w:t>
      </w:r>
      <w:r w:rsidR="00000000" w:rsidRPr="00000000" w:rsidDel="00000000">
        <w:rPr>
          <w:rtl w:val="0"/>
        </w:rPr>
        <w:t xml:space="preserve">www.transportdata.gov.lv</w:t>
      </w:r>
      <w:r w:rsidR="00000000" w:rsidRPr="00000000" w:rsidDel="00000000">
        <w:rPr>
          <w:rtl w:val="0"/>
        </w:rPr>
        <w:t xml:space="preserve"> aktualizē reizi nedēļā.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 tehniskā līdzekļa ir attēlota šāda informācija par iekārtu: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ražotāja nosaukums vai ražotāja reģistrētā preču zīme;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tips, modelis;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sērijas numurs un izgatavošanas gads;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energoapgādes avota spriegums;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mērāmo lielumu diapazons (ja attiecināms uz tehnisko līdzekli);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ekspluatācijas temperatūras diapazons.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Vidējā braukšanas ātruma kontroles sistēmai piemērojamas šādas prasības: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kontroles vietas viduslīnija ir apzīmēta ar vizuāliem marķieriem uz ceļa brauktuves vai ceļa brauktuves malā;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nodrošināta mērķa transportlīdzekļa fotoattēla vai fotoattēlu secīga kopuma ģenerēšana un ar laika zīmogu aizsargāta šķērsošanas brīža reģistrācija, kad mērķa transportlīdzeklis šķērso kontroles vietu, kā arī transportlīdzekļa valsts reģistrācijas numura zīmes atpazīšana;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nodrošināta iekārtas laika sinhronizācija ar vismaz diviem neatkarīgiem precīza laika avotiem;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lielākā absolūtā novirze no attāluma starp reģistrēšanas iekārtām kontroles vietās, ko kontroles laikā ņem vērā vidējā braukšanas ātruma kontroles sistēma, nedrīkst pārsniegt 0,5 % no noteiktā ceļa posma garuma;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mērķa transportlīdzekļa vidējā braukšanas ātruma noteikšanas diapazons ir vismaz no 20 km/h līdz ne mazāk kā 200 km/h;</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ekspluatācijas temperatūras diapazons ir vismaz no –25 °C līdz ne mazāk kā +50 °C;</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maksimāli pieļaujamā kļūda (precizitāte) faktiskajos ekspluatācijas apstākļos nepārsniedz ±3 km/h no mērķa transportlīdzekļa vidējā braukšanas ātruma;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vidējo braukšanas ātrumu uzrāda kilometros stundā ar iedaļas vērtību viens kilometrs stundā. Noteiktā vērtība tiek noapaļota uz leju līdz tuvākajam veselajam skaitlim. Kilometrus stundā norāda blakus skaitliskajai vērtībai.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Automātisko auto svaru maksimāli pieļaujamā kļūda faktiskajos ekspluatācijas apstākļos nepārsniedz ±10 % no transportlīdzekļa (transportlīdzekļu sastāva) faktiskās masas vai ass slodzes.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Tehniskā līdzekļa aparatūras sastāvdaļu, kas var būtiski ietekmēt ātruma mērierīces raksturlielumus, izgatavo tā, lai tā būtu droši aizsargāta no jebkuras iejaukšanās un būtu identificējama.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Programmatūru, kas ietekmē tehniskā līdzekļa metroloģiskos raksturlielumus, attiecīgi identificē, un tai jābūt pienācīgi aizsargātai no jebkādas neatļautas iejaukšanās. Programmatūras identifikāciju nodrošina pats tehniskais līdzeklis, un pierādījumiem par iejaukšanos aizsargātajā programmatūrā jābūt pieejamiem vismaz 12 mēnešus pēc iejaukšanās. Programmatūras identifikācija ietver identifikācijas numuru, programmatūras versiju un kontrolsummu jeb jaucējsummu.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Tehniskā līdzekļa dati un visi uzglabājamie vai pārraidāmie būtiskie parametri ir nodrošināti pret  nejaušu vai  apzinātu iejaukšanos, kā arī ir nodrošināta datu  integritāte atbilstoši normatīvajiem aktiem par minimālajām kiberdrošības prasībām.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Prasības informācijas nosūtīšanai un saņemšanai no tehniskajiem līdzekļiem apstrādei transportlīdzekļu un to vadītāju valsts reģistrā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Policija, valsts akciju sabiedrība "Ceļu satiksmes drošības direkcija", valsts vai pašvaldības ceļa pārvaldītājs un dzelzceļa infrastruktūras pārvaldītājs,  nodrošinot tehnisko līdzekļu darbību, iesniedz transportlīdzekļu un to vadītāju valsts reģistrā šādu informāciju par fiksēto pārkāpumu: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pārkāpuma veids;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pārkāpuma fiksēšanas vieta;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pārkāpuma fiksēšanas datums un laiks;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transportlīdzekļa attēls un videoieraksts (ja tāds tiek veikts) pārkāpuma fiksēšanas brīdī;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pārkāpumu izdarījušā transportlīdzekļa valsts reģistrācijas numura zīmes valstspiederības kods un valsts reģistrācijas numurs teksta formā;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pārkāpumu izdarījušā transportlīdzekļa aizņemtā ceļa josla un kustības virziens (ja tādi dati tiek iegūti);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pārkāpumu izdarījušā transportlīdzekļa braukšanas ātrums pārkāpuma fiksēšanas brīdī (ja fiksēta braukšanas ātruma neievērošana);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atļautais braukšanas ātrums pārkāpuma fiksēšanas vietā (ja fiksēta braukšanas ātruma neievērošana);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pārkāpuma fiksēšanai izmantotās iekārtas tips (modelis), iekārtas sērijas numurs un iekārtas pieļaujamā kļūda (ja fiksēta braukšanas ātruma neievērošana vai transportlīdzekļa (transportlīdzekļu sastāva) pilnās masas, atļautās faktiskās masas vai pieļaujamās ass slodzes pārsniegšana);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braukšanas ātruma neievērošana fiksēta, izmantojot vidējā braukšanas ātruma kontroles sistēmu, papildus iesniedz šādu informāciju: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pulksteņlaiks vidējā braukšanas ātruma kontroles posma sākuma punktā un beigu punktā;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pārkāpumu izdarījušā transportlīdzekļa attēls vidējā braukšanas ātruma kontroles posma sākuma punktā un beigu punktā;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vidējā ātruma kontroles posma garums;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fiksēta kustību aizliedzošā luksofora signāla neievērošana, papildus iesniedz šādu informāciju: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luksofora dzeltenā signāla ilgums;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luksofora sarkanā signāla ilgums;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fiksēta transportlīdzekļa (transportlīdzekļu sastāva) pilnās masas, atļautās faktiskās masas vai pieļaujamās ass slodzes pārsniegšana, papildus iesniedz šādu informāciju: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transportlīdzekļa (transportlīdzekļu sastāva) faktiskā masa;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transportlīdzekļa (transportlīdzekļu sastāva) katras ass faktiskā slodze.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Policija, valsts vai pašvaldības ceļa pārvaldītājs un dzelzceļa infrastruktūras pārvaldītājs, nodrošinot tehnisko līdzekļu darbību,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minēto informāciju tiešsaistes režīmā iesniedz transportlīdzekļu un to vadītāju valsts reģistrā, izmantojot valsts akciju sabiedrības "Ceļu satiksmes drošības direkcija" nodrošināto risinājumu automatizētai informācijas apmaiņai (WEB servisu) vai Iekšlietu ministrijas Informācijas centra nodrošināto koplietošanas tehnoloģisko platformu.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25.02.2025. noteikumu Nr. 125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Ar tehniskajiem līdzekļiem fiksētās informācijas paziņošana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iespējamu pārkāpumu – tāda transportlīdzekļa izmantošanu ceļu satiksmē, kuram noteiktajā termiņā nav veikta valsts tehniskā apskate vai par kuru nav veikta tā īpašnieka civiltiesiskās atbildības obligātā apdrošināšana, – kas fiksēts ar tehniskajiem līdzekļiem, transportlīdzekļu un to vadītāju valsts reģistrā automātiskā datu apstrādes režīmā tiek sagatavots paziņojums par fiksēto gadījumu (turpmāk – paziņojums).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Paziņojumā ietver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fiksētais iespējamais pārkāpums (norādāms viens no diviem iespējamajiem pārkāpumiem vai arī abi pārkāpumi, ja tie tiek fiksēti vienlaikus);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pārkāpuma fiksēšanas vieta, datums un laiks;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fiksētā transportlīdzekļa marka un valsts reģistrācijas numurs;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atgādinājums par to, ka atbilstoši </w:t>
      </w:r>
      <w:r w:rsidR="00000000" w:rsidRPr="00000000" w:rsidDel="00000000">
        <w:rPr>
          <w:rtl w:val="0"/>
        </w:rPr>
        <w:t xml:space="preserve">Ceļu satiksmes likuma 20. panta pirmās daļas </w:t>
      </w:r>
      <w:r w:rsidR="00000000" w:rsidRPr="00000000" w:rsidDel="00000000">
        <w:rPr>
          <w:rtl w:val="0"/>
        </w:rPr>
        <w:t xml:space="preserve">regulējumam transportlīdzekļa īpašniekam (valdītājam, turētājam) ir pienākums darīt visu nepieciešamo, lai ceļu satiksmē netiktu izmantoti tādi viņa lietošanā esošie transportlīdzekļi, kuriem nav dota atļauja piedalīties ceļu satiksmē vai uz kuriem attiecas aizliegums piedalīties ceļu satiksmē;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norāde par to, ka paziņojums ir derīgs bez amatpersonas paraksta.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Sagatavoto paziņojumu nekavējoties nosūta </w:t>
      </w:r>
      <w:r w:rsidR="00000000" w:rsidRPr="00000000" w:rsidDel="00000000">
        <w:rPr>
          <w:rtl w:val="0"/>
        </w:rPr>
        <w:t xml:space="preserve">Administratīvās atbildības likuma</w:t>
      </w:r>
      <w:r w:rsidR="00000000" w:rsidRPr="00000000" w:rsidDel="00000000">
        <w:rPr>
          <w:rtl w:val="0"/>
        </w:rPr>
        <w:t xml:space="preserve"> 162. panta pirmajā daļā minētajai personai uz oficiālo elektronisko adresi, kā arī uz elektroniskā pasta adresi (ja tāda norādīta), kas reģistrēta valsts akciju sabiedrības "Ceļu satiksmes drošības direkcija" uzturētajos e-pakalpojumos.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25-TA-2052</w:t>
    </w:r>
    <w:r>
      <w:br/>
    </w:r>
    <w:r w:rsidR="00000000" w:rsidRPr="00000000" w:rsidDel="00000000">
      <w:rPr>
        <w:rtl w:val="0"/>
      </w:rPr>
      <w:t xml:space="preserve">Izdrukāts 29.07.2026. 23.10 - 1.0.VK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25-TA-2052</w:t>
    </w:r>
    <w:r>
      <w:br/>
    </w:r>
    <w:r w:rsidR="00000000" w:rsidRPr="00000000" w:rsidDel="00000000">
      <w:rPr>
        <w:rtl w:val="0"/>
      </w:rPr>
      <w:t xml:space="preserve">Izdrukāts 29.07.2026. 23.10 - 1.0.VK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noteikumu_konsolidētā_versija_25-TA-2052.docx</dc:title>
</cp:coreProperties>
</file>

<file path=docProps/custom.xml><?xml version="1.0" encoding="utf-8"?>
<Properties xmlns="http://schemas.openxmlformats.org/officeDocument/2006/custom-properties" xmlns:vt="http://schemas.openxmlformats.org/officeDocument/2006/docPropsVTypes"/>
</file>