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22. novembrī (prot. Nr. 59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negatīvo ekonomisko seku mazināšanai cūkkopības, mājputnu audzēšanas un segto platību dārzeņkopības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atbalstu, lai mazinātu Krievijas militārās agresijas pret Ukrainu izraisītās negatīvās ekonomiskās sekas un ražošanas izmaksu pieauguma ietekmi cūkkopības, mājputnu audzēšanas un segto platību dārzeņkopības nozarē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kopējais apmērs ir 2 102 718</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administrē un uzrauga Lauku atbalsta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lai saimniecībām, kas saskārušās ar Krievijas militārās agresijas pret Ukrainu izraisītajām negatīvajām ekonomiskajām sekām, daļēji segtu izmaksu pieaugumu, kas lauksaimniecības produktu primārās ražošanas nozarē laikposmā no 2022. gada 1. jūlija līdz 31. oktobrim (turpmāk – 2022. gada laikposms) salīdzinājumā ar laikposmu no 2021. gada 1. jūlija līdz 31. oktobrim (turpmāk – 2021. gada laikposms) radies šādiem ražošanas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kurināmajam (piemēram, gāze, šķelda, granulas, malka);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minerālmēslojumam – tikai segto platību dārzeņkopības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pirktai lopbarībai (tostarp lopbarības izejvielām) – tikai cūkkopības un mājputnu audzēšanas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par vienām un tām pašām attiecināmajām izmaksām nevar apvienot ar citu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ierobežota apjoma atbalsts saistīto personu grupai nepārsniedz 250 000 </w:t>
      </w:r>
      <w:r w:rsidR="00000000" w:rsidRPr="00000000" w:rsidDel="00000000">
        <w:rPr>
          <w:i w:val="1"/>
          <w:rtl w:val="0"/>
        </w:rPr>
        <w:t xml:space="preserve">euro. </w:t>
      </w:r>
      <w:r w:rsidR="00000000" w:rsidRPr="00000000" w:rsidDel="00000000">
        <w:rPr>
          <w:rtl w:val="0"/>
        </w:rPr>
        <w:t xml:space="preserve">Atbalsta pretendents, kas darbojas ne tikai lauksaimniecības produktu primārās ražošanas nozarē, izmantojot uzskaites nodalīšanu, nodrošina ieņēmumu un izdevumu izsekojamību katrā no šīm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nav balstīts uz atbalsta pretendentu tirgū laisto produktu cenu vai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saistītajām personām nepiešķir Padomes 2014. gada 31. jūlija Regulas (ES) Nr. </w:t>
      </w:r>
      <w:r w:rsidR="00000000" w:rsidRPr="00000000" w:rsidDel="00000000">
        <w:rPr>
          <w:rtl w:val="0"/>
        </w:rPr>
        <w:t xml:space="preserve">833/2014</w:t>
      </w:r>
      <w:r w:rsidR="00000000" w:rsidRPr="00000000" w:rsidDel="00000000">
        <w:rPr>
          <w:rtl w:val="0"/>
        </w:rPr>
        <w:t xml:space="preserve"> par ierobežojošiem pasākumiem saistībā ar Krievijas darbībām, kas destabilizē situāciju Ukrainā, 5.l</w:t>
      </w:r>
      <w:r w:rsidR="00000000" w:rsidRPr="00000000" w:rsidDel="00000000">
        <w:rPr>
          <w:i w:val="1"/>
          <w:rtl w:val="0"/>
        </w:rPr>
        <w:t xml:space="preserve"> </w:t>
      </w:r>
      <w:r w:rsidR="00000000" w:rsidRPr="00000000" w:rsidDel="00000000">
        <w:rPr>
          <w:rtl w:val="0"/>
        </w:rPr>
        <w:t xml:space="preserve">(piektajā el) pantā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saistītās personas ir personas, kas atbilst Komisijas 2014. gada 25. jūnija Regulas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Komisijas regula Nr. </w:t>
      </w:r>
      <w:r w:rsidR="00000000" w:rsidRPr="00000000" w:rsidDel="00000000">
        <w:rPr>
          <w:rtl w:val="0"/>
        </w:rPr>
        <w:t xml:space="preserve">702/2014</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pārkāptas šajos noteikumos noteiktās komercdarbības atbalsta prasības, atbalsta saņēmējam ir pienākums atmaksāt dienestam visu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apņemas vismaz 12 mēnešus pēc atbalsta saņemšanas nepārtraukt darbību nozarē, kurā tas pieprasa atbalstu, un valsts apdraudējuma gadījumā iesaistīties iedzīvotāju apgādē ar pārtiku saskaņā ar normatīvajiem aktiem par iedzīvotāju nodrošināšanu ar pārtiku valsts apdraudējuma gadījumā. Ja tas minētajā laikā pārtrauc attiecīgo darbību vai valsts apdraudējuma gadījumā neiesaistās iedzīvotāju apgādē ar pārtiku, dienests atgūst izmaksāto atbalstu. Atbalstu neatgūst,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atgūstamā summa par vienu iesniegumu atbalsta saņemšanai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pārtraukta nepārvaramas varas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atbalstu var pretendēt: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uzņēmumi, kas atbilst Komisijas regulas Nr. </w:t>
      </w:r>
      <w:r w:rsidR="00000000" w:rsidRPr="00000000" w:rsidDel="00000000">
        <w:rPr>
          <w:rtl w:val="0"/>
        </w:rPr>
        <w:t xml:space="preserve">702/2014</w:t>
      </w:r>
      <w:r w:rsidR="00000000" w:rsidRPr="00000000" w:rsidDel="00000000">
        <w:rPr>
          <w:rtl w:val="0"/>
        </w:rPr>
        <w:t xml:space="preserve"> 1.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uzņēmumi, kas atbilst Komisijas regulas Nr. </w:t>
      </w:r>
      <w:r w:rsidR="00000000" w:rsidRPr="00000000" w:rsidDel="00000000">
        <w:rPr>
          <w:rtl w:val="0"/>
        </w:rPr>
        <w:t xml:space="preserve">702/2014</w:t>
      </w:r>
      <w:r w:rsidR="00000000" w:rsidRPr="00000000" w:rsidDel="00000000">
        <w:rPr>
          <w:rtl w:val="0"/>
        </w:rPr>
        <w:t xml:space="preserve"> 2. panta 26.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tieša maksājuma veidā piešķir atbalsta pretendentam, kas reģistrēts vienotajā zemkopības nozares informācijas sistēmā saskaņā ar normatīvajiem aktiem par vienoto zemkopības nozares informācijas sistēmu un atbilst vismaz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Lauksaimniecības datu centrā reģistrēts cūku ganāmpulks, par kuru tas saskaņā ar normatīvajiem aktiem par lauksaimniecības dzīvnieku, to ganāmpulku un novietņu reģistrēšanas kārtību katru mēnesi iesniedz Lauksaimniecības datu centrā kopsavilkumu par dzīvnieku kustību iepriekšējā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Lauksaimniecības datu centrā reģistrēts mājputnu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nodarbojas ar mikrozaļumu, dārzeņu vai dārzeņu stādu audzēšanu segtajās platībās un par to ir sniedzis informāciju iesniegumā atbalsta saņemšanai saskaņā ar šo noteikumu </w:t>
      </w:r>
      <w:r w:rsidR="00000000" w:rsidRPr="00000000" w:rsidDel="00000000">
        <w:rPr>
          <w:rtl w:val="0"/>
        </w:rPr>
        <w:t xml:space="preserve">12.7.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pieteiktos atbalstam, atbalsta pretendents piecu darbdienu laikā pēc šo noteikumu spēkā stāšanās dienas iesniedz dienestā iesniegumu atbalsta saņemšanai. Iesniegumā izdara atzīmi par to, ka pretendentu skar Krievijas militārās agresijas pret Ukrainu izraisītās negatīvās ekonomiskās sekas, un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datumu un maksājumu apliecinošā dokumenta numuru, kopējo vērtību (bez pievienotās vērtības nodokļa) un kopējo nopirkto daudzumu katram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minētajam ražošanas resursam, par kuru pieprasa atbalstu, katrā iegādes darījumā 2022. gada laikposmā un 2021. gada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kopējos ieņēmumus no primārās lauksaimnieciskās darbības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kopējos saimnieciskās darbības ieņēmumus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ieņēmumus no cūkkopības, mājputnu audzēšanas vai segto platību dārzeņkopības nozares primārās produkcijas realizācijas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kopējos ieņēmumus no lopkopības nozarēm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kopējos ieņēmumus no augkopības nozarēm 2021. gadā;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segtajām dārzeņkopības platībām – to apjomu (kvadrātmetros) iesnieguma iesniegšanas brīdī, adresi un zemes vienības kadastra apzīmējumu;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iepriekš saņemtā vai plānotā atbalsta apmēru, kas piešķirts (tostarp saistītajām personām) saskaņā ar Eiropas Komisijas 2022. gada 23. marta paziņojuma "Krīzes pagaidu regulējums valsts atbalsta pasākumiem, ar ko atbalsta ekonomiku pēc Krievijas agresijas pret Ukrainu" 2.1. sadaļu un Eiropas Komisijas 2022. gada 28. oktobra paziņojuma "Krīzes pagaidu regulējums valsts atbalsta pasākumiem, ar ko atbalsta ekonomiku pēc Krievijas agresijas pret Ukrainu" (C(2022) 7945 final) (turpmāk – krīzes pagaidu regulējums) 2.1. sadaļu, tā piešķiršanas datumu, atbalsta sniedzēju un normatīvo aktu, uz kuru pamatojoties piešķirts atbalsts.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atbalsta saņemšanai atbalsta pretendents pievieno šo noteikumu </w:t>
      </w:r>
      <w:r w:rsidR="00000000" w:rsidRPr="00000000" w:rsidDel="00000000">
        <w:rPr>
          <w:rtl w:val="0"/>
        </w:rPr>
        <w:t xml:space="preserve">12.1. apakšpunktā</w:t>
      </w:r>
      <w:r w:rsidR="00000000" w:rsidRPr="00000000" w:rsidDel="00000000">
        <w:rPr>
          <w:rtl w:val="0"/>
        </w:rPr>
        <w:t xml:space="preserve"> minētos maksājumu apliecinošos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saimniecība pēc 2021. gada laikposma tika pilnībā pārņemta un mainījās tās īpašnieks vai valdītājs (lietotājs), atbalstu var saņemt saimniecības pārņēmējs. Šajā gadījumā saimniecības pārņēmējs iesniegumam atbalsta saņemšanai pievieno īpašuma vai valdījuma (lietojuma) tiesības apliecinošu dokumentu kopijas un uzrāda oriģinālus.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70 procentu apmērā no katra šo noteikumu </w:t>
      </w:r>
      <w:r w:rsidR="00000000" w:rsidRPr="00000000" w:rsidDel="00000000">
        <w:rPr>
          <w:rtl w:val="0"/>
        </w:rPr>
        <w:t xml:space="preserve">4. punktā</w:t>
      </w:r>
      <w:r w:rsidR="00000000" w:rsidRPr="00000000" w:rsidDel="00000000">
        <w:rPr>
          <w:rtl w:val="0"/>
        </w:rPr>
        <w:t xml:space="preserve"> minētā ražošanas resursa izmaksu pieauguma, ko aprēķina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dīzeļdegvielai un elektroenerģijai: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vidējo iegādes vērtību 2022. gada laikposmā un 2021. gada laikposmā reizina ar resursa kopējo iegādes daudzumu 2022. gada laikposmā, kas nepārsniedz 150 procentus no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mājputnu audzēšanas vai segto platību dārzeņkopības nozares gūto ieņēmumu daļai kopējos saimnieciskās darbības ieņēmumos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kurināmajam: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kopējām izmaksām uz vienu teradžoulu 2022. gada laikposmā un 2021. gada laikposmā reizina ar teradžoulos izteiktu resursa kopējo iegādes daudzumu 2022. gada laikposmā, kas nepārsniedz 150 procentus no teradžoulos izteikta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mājputnu audzēšanas vai segto platību dārzeņkopības nozares gūto ieņēmumu daļai kopējos saimnieciskās darbības ieņēmumos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minerālmēslojumam: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vidējo iegādes vērtību 2022. gada laikposmā un 2021. gada laikposmā reizina ar resursa kopējo iegādes daudzumu 2022. gada laikposmā, kas nepārsniedz 150 procentus no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segto platību dārzeņkopības nozares gūto ieņēmumu daļai kopējos ieņēmumos no augkopības nozarēm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lopbarībai: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izmaksām vidēji uz vienu nosacīto liellopu vienību 2022. gada laikposmā un 2021. gada laikposmā reizina ar nosacīto liellopu vienību skaitu atbalsta pretendenta saimniecībā 2022. gada laikposmā, kas nepārsniedz 150 procentus no nosacīto liellopu vienību skaita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un mājputnu audzēšanas nozares gūto ieņēmumu daļai kopējos ieņēmumos no lopkopības nozarēm 2021.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15.2.1. apakšpunktā</w:t>
      </w:r>
      <w:r w:rsidR="00000000" w:rsidRPr="00000000" w:rsidDel="00000000">
        <w:rPr>
          <w:rtl w:val="0"/>
        </w:rPr>
        <w:t xml:space="preserve"> minētās resursa kopējās izmaksas uz vienu teradžoulu nosaka kā vidējo svērto vērtību no visu iesniegumā atbalsta saņemšanai norādīto kurināmā veidu izmaksām uz vienu teradžoulu. Kurināmā daudzuma izteikšanai teradžoulos izmanto šo noteikumu </w:t>
      </w:r>
      <w:r w:rsidR="00000000" w:rsidRPr="00000000" w:rsidDel="00000000">
        <w:rPr>
          <w:rtl w:val="0"/>
        </w:rPr>
        <w:t xml:space="preserve">pielikumā</w:t>
      </w:r>
      <w:r w:rsidR="00000000" w:rsidRPr="00000000" w:rsidDel="00000000">
        <w:rPr>
          <w:rtl w:val="0"/>
        </w:rPr>
        <w:t xml:space="preserve"> norādītos koeficientus.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15.4.1. apakšpunktā</w:t>
      </w:r>
      <w:r w:rsidR="00000000" w:rsidRPr="00000000" w:rsidDel="00000000">
        <w:rPr>
          <w:rtl w:val="0"/>
        </w:rPr>
        <w:t xml:space="preserve"> minētais nosacīto liellopu vienību skaits ir nosacītajās liellopu vienībās izteikts cūku un mājputnu vidējais skaits atbalsta pretendenta saimniecībā laikposmā no attiecīgā gada 1. jūlija līdz 31. oktobrim atbilstoši informācijai par dzīvnieku skaitu un tā izmaiņām, ko atbalsta pretendents sniedzis saskaņā ar normatīvajiem aktiem par lauksaimniecības dzīvnieku, to ganāmpulku un novietņu reģistrēšanas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15.4.1. apakšpunktā</w:t>
      </w:r>
      <w:r w:rsidR="00000000" w:rsidRPr="00000000" w:rsidDel="00000000">
        <w:rPr>
          <w:rtl w:val="0"/>
        </w:rPr>
        <w:t xml:space="preserve"> minētā nosacīto liellopu vienību skaita noteikšanai dienests izmanto koeficientus, kas noteikti normatīvajos aktos par tiešo maksājumu piešķiršanas kārtību lauksaimniekiem.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aprēķinātā atbalsta summa saistīto personu grupai pārsniedz šo noteikumu </w:t>
      </w:r>
      <w:r w:rsidR="00000000" w:rsidRPr="00000000" w:rsidDel="00000000">
        <w:rPr>
          <w:rtl w:val="0"/>
        </w:rPr>
        <w:t xml:space="preserve">5.2. apakšpunktā</w:t>
      </w:r>
      <w:r w:rsidR="00000000" w:rsidRPr="00000000" w:rsidDel="00000000">
        <w:rPr>
          <w:rtl w:val="0"/>
        </w:rPr>
        <w:t xml:space="preserve"> minēto maksimālo atbalsta apmēru, dienests izmaksājamo atbalsta summu saistītajām personām samazina proporcionāli tām aprēķinātajam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aprēķinātā kopējā atbalsta pretendentiem izmaksājamā atbalsta summa pārsniedz pieejamo finansējumu, dienests proporcionāli samazina izmaksājamo atbalstu visiem atbalsta pretendentiem.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summa ir mazāka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resursu, ja tā izmaksu pieaugums ir negatīvs;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attiecīgā resursa kopējo nopirkto daudzumu 2022. gada laikposmā, kas pārsniedz 150 procentus no šā resursa kopējā nopirktā daudzuma 2021. gada laikposmā, vai – attiecībā uz lopbarību – par to lopbarības izmaksu daļu 2022. gada laikposmā, kas attiecināma uz nosacīto liellopu vienību skaitu virs 150 procentiem no nosacīto liellopu vienību skaita 2021. gada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uz kuru attiecas Komisijas regulas Nr. </w:t>
      </w:r>
      <w:r w:rsidR="00000000" w:rsidRPr="00000000" w:rsidDel="00000000">
        <w:rPr>
          <w:rtl w:val="0"/>
        </w:rPr>
        <w:t xml:space="preserve">702/2014</w:t>
      </w:r>
      <w:r w:rsidR="00000000" w:rsidRPr="00000000" w:rsidDel="00000000">
        <w:rPr>
          <w:rtl w:val="0"/>
        </w:rPr>
        <w:t xml:space="preserve"> 1. panta 5. punkta "a" apakšpunktā noteiktais Eiropas Komisijas līdzekļu atgūšanas rīkojums.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pretendentam, kam 2021. gada laikposmā cūku vai mājputnu ganāmpulkā nebija dzīvnieku, dienests šajos noteikumos paredzēto izmaksu pieaugumu resursiem nosaka salīdzinājumā ar attiecīgajiem rādītājiem 2020. gada laikposmā no 1. jūlija līdz 31. oktobrim. Šajā gadījumā atbalsta pretendents saskaņā ar šo noteikumu </w:t>
      </w:r>
      <w:r w:rsidR="00000000" w:rsidRPr="00000000" w:rsidDel="00000000">
        <w:rPr>
          <w:rtl w:val="0"/>
        </w:rPr>
        <w:t xml:space="preserve">12.1. apakšpunktu</w:t>
      </w:r>
      <w:r w:rsidR="00000000" w:rsidRPr="00000000" w:rsidDel="00000000">
        <w:rPr>
          <w:rtl w:val="0"/>
        </w:rPr>
        <w:t xml:space="preserve"> iesniegumā atbalsta saņemšanai norāda informāciju par laikposmu no 2020. gada 1. jūlija līdz 31. oktobrim un iesniegumam atbalsta saņemšanai pievieno maksājumu apliecinošus dokumentus par laikposmu no 2020. gada 1. jūlija līdz 31. oktobrim.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aprēķināšanai nepieciešamo informāciju par atbalsta pretendentu reģistrētajiem cūku un mājputnu ganāmpulkiem un par šo noteikumu </w:t>
      </w:r>
      <w:r w:rsidR="00000000" w:rsidRPr="00000000" w:rsidDel="00000000">
        <w:rPr>
          <w:rtl w:val="0"/>
        </w:rPr>
        <w:t xml:space="preserve">17. punktā</w:t>
      </w:r>
      <w:r w:rsidR="00000000" w:rsidRPr="00000000" w:rsidDel="00000000">
        <w:rPr>
          <w:rtl w:val="0"/>
        </w:rPr>
        <w:t xml:space="preserve"> minēto cūku un mājputnu vidējo skaitu atbalsta pretendentu saimniecībās iegūst no Lauksaimniecības datu centra;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veidā, pamatojoties uz riska analīzi, veic administratīvās kontroles vismaz 10 procentiem no atbalsta pretendentu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pieņem līdz 2022. gada 23. decembrim un atbalstu izmaksā līdz 2022. gada 31. decembrim. Lēmuma pieņemšanas diena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mēnešu laikā pēc atbalsta piešķiršanas veic administratīvās kontroles atbalsta pretendentiem, kas netika pārbaudīti saskaņā ar šo noteikumu </w:t>
      </w:r>
      <w:r w:rsidR="00000000" w:rsidRPr="00000000" w:rsidDel="00000000">
        <w:rPr>
          <w:rtl w:val="0"/>
        </w:rPr>
        <w:t xml:space="preserve">23.2. apakšpunktu</w:t>
      </w:r>
      <w:r w:rsidR="00000000" w:rsidRPr="00000000" w:rsidDel="00000000">
        <w:rPr>
          <w:rtl w:val="0"/>
        </w:rPr>
        <w:t xml:space="preserve">. Ja tiek konstatēti pārkāpumi, atbalsta saņēmējs 60 dienu laikā pēc lēmuma pieņemšanas par atbalsta atgūšanu atmaksā atbalstu, bet nelikumīgi saņemtais komercdarbības atbalsts tiek atgūts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datus par izmaksāto atbalstu glabā 10 gadus no dienas, kad piešķirts pēdējais atbalsts saskaņā ar šiem noteikumiem. Atbalsta saņēmējs datus par izmaksāto atbalstu glabā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atbilstoši publicitātes pasākumu prasībām, kas noteiktas Eiropas Komisijas lēmumā, ar kuru atbalsts atzīts par saderīgu ar Eiropas Savienības iekšējo tirgu, kā arī saskaņā ar normatīvajiem aktiem par kārtību, kādā publicē informāciju par sniegto atbalstu un piešķir un anulē elektroniskās sistēmas lietošanas tiesības, nodrošina informācijas publicēšanu par sniegto atbalstu, kas 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ministrija, pamatojoties uz Zemkopības ministrijas sniegto informāciju, iesniedz Eiropas Komisijā ikgadējo pārskatu par sniegto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pēc tam, kad Eiropas Komisija pieņēmusi lēmumu, ar kuru atbalsts atzīts par saderīgu ar Eiropas Savienības iekšējo tirgu, publicē attiecīgu paziņojumu oficiālajā izdevumā "Latvijas Vēstnesis".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Šos noteikumus piemēro ar nākamo dienu pēc šo noteikumu </w:t>
      </w:r>
      <w:r w:rsidR="00000000" w:rsidRPr="00000000" w:rsidDel="00000000">
        <w:rPr>
          <w:rtl w:val="0"/>
        </w:rPr>
        <w:t xml:space="preserve">27. punktā</w:t>
      </w:r>
      <w:r w:rsidR="00000000" w:rsidRPr="00000000" w:rsidDel="00000000">
        <w:rPr>
          <w:rtl w:val="0"/>
        </w:rPr>
        <w:t xml:space="preserve"> minētā paziņojuma publicēšanas.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22-TA-3203</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22-TA-3203</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noteikumu_projekts_22-TA-3203.docx</dc:title>
</cp:coreProperties>
</file>

<file path=docProps/custom.xml><?xml version="1.0" encoding="utf-8"?>
<Properties xmlns="http://schemas.openxmlformats.org/officeDocument/2006/custom-properties" xmlns:vt="http://schemas.openxmlformats.org/officeDocument/2006/docPropsVTypes"/>
</file>