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5.4.3. specifiskā atbalsta mērķa "Pasākumi biotopu un sugu aizsardzības labvēlīga statusa atjaunošanai" 5.4.3.1. pasākuma "Eiropas Savienības nozīmes dzīvotņu atjaunošana" īstenošanas noteikumi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21.09.2021. noteikumu Nr. 649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Eiropas Savienības struktūrfondu</w:t>
      </w:r>
      <w:r>
        <w:br/>
      </w:r>
      <w:r w:rsidR="00000000" w:rsidRPr="00000000" w:rsidDel="00000000">
        <w:rPr>
          <w:rStyle w:val="paragraph"/>
          <w:i w:val="1"/>
          <w:rtl w:val="0"/>
        </w:rPr>
        <w:t xml:space="preserve">un Kohēzijas fonda 2014.–2020. gada</w:t>
      </w:r>
      <w:r>
        <w:br/>
      </w:r>
      <w:r w:rsidR="00000000" w:rsidRPr="00000000" w:rsidDel="00000000">
        <w:rPr>
          <w:rStyle w:val="paragraph"/>
          <w:i w:val="1"/>
          <w:rtl w:val="0"/>
        </w:rPr>
        <w:t xml:space="preserve">plānošanas perioda vadības likuma</w:t>
      </w:r>
      <w:r>
        <w:br/>
      </w:r>
      <w:r w:rsidR="00000000" w:rsidRPr="00000000" w:rsidDel="00000000">
        <w:rPr>
          <w:rStyle w:val="paragraph"/>
          <w:i w:val="1"/>
          <w:rtl w:val="0"/>
        </w:rPr>
        <w:t xml:space="preserve">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"Vides aizsardzība un resursu izmantošanas efektivitāte" 5.4.3. specifiskā atbalsta mērķa "Pasākumi biotopu un sugu aizsardzības labvēlīga statusa atjaunošanai" 5.4.3.1. pasākumu "Eiropas Savienības nozīmes dzīvotņu atjaunošana" (turpmāk – specifiskais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specifiskajam atbalstam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Kohēzijas fonda projekta iesniedzējam (turpmāk – projekta iesniedzējs) un projekta sadarbības partnerim (turpmāk – sadarbības partneris);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(turpmāk – vienošanās) vienpusēja uzteikuma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21.09.2021. noteikumiem Nr. 649)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mērķis ir veicināt Eiropas Savienības nozīmes biotopu un sugu dzīvotņu labvēlīga aizsardzības stāvokļa sasniegšanu un radīt piemērotus apstākļus ilgtspējīgai biotopu un sugu dzīvotņu pastāvēšanai īpaši aizsargājamās dabas teritorijās un mikroliegumos, tai skaitā </w:t>
      </w:r>
      <w:r w:rsidR="00000000" w:rsidRPr="00000000" w:rsidDel="00000000">
        <w:rPr>
          <w:i w:val="1"/>
          <w:rtl w:val="0"/>
        </w:rPr>
        <w:t xml:space="preserve">Natura 2000</w:t>
      </w:r>
      <w:r w:rsidR="00000000" w:rsidRPr="00000000" w:rsidDel="00000000">
        <w:rPr>
          <w:rtl w:val="0"/>
        </w:rPr>
        <w:t xml:space="preserve"> tīkla teritorijās un tām piegulošajās teritorijās, kur to aizsardzības stāvoklis ir novērtēts kā nelabvēlīgs vai tas pasliktinās.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mērķa grupa ir valsts tiešās pārvaldes iestādes, kas nodrošina dabas, biotopu un sugu aizsardzību, uzraudzību un kontroli, kā arī pašvaldības, komersanti un iedzīvotāji, kas gūst tiešu vai netiešu labumu no biotopu un sugu dzīvotņu stāvokļa uzlabošanās.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Specifiskā atbalsta ietvaros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to dzīvotņu platība, kas saņem atbalstu, lai panāktu labāku aizsardzības pakāpi, – 13 800 hektāri;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nodrošināts labvēlīgs aizsardzības statuss 60 procentiem Eiropas Savienības nozīmes biotopu;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rezultāta rādītājs – nodrošināts labvēlīgs aizsardzības statuss 60 procentiem Eiropas Savienības nozīmes sugu;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horizontālā principa "Ilgtspējīga attīstība" uzraudzības rādītāji un to sasniedzamā vērtība – atbilstoši šo noteikumu 4.1., 4.2. un 4.3. apakšpunktam.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Specifiskā atbalsta īstenošanas vieta ir Latvijas Republikas īpaši aizsargājamas dabas teritorijas un mikroliegumi, tai skaitā </w:t>
      </w:r>
      <w:r w:rsidR="00000000" w:rsidRPr="00000000" w:rsidDel="00000000">
        <w:rPr>
          <w:i w:val="1"/>
          <w:rtl w:val="0"/>
        </w:rPr>
        <w:t xml:space="preserve">Natura 2000</w:t>
      </w:r>
      <w:r w:rsidR="00000000" w:rsidRPr="00000000" w:rsidDel="00000000">
        <w:rPr>
          <w:rtl w:val="0"/>
        </w:rPr>
        <w:t xml:space="preserve"> tīkla teritorijas un tām piegulošās teritorijas, kurās saskaņā ar dabas aizsardzības plānu, sugu un biotopu aizsardzības plānu vai sugu un biotopu aizsardzības jomā sertificēta eksperta vai kokkopja (arborista) atzinumu ir nepieciešama Eiropas Savienības nozīmes biotopu un sugu dzīvotņu atjaunošana.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Specifisko atbalstu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 atbalsta ietvaros atbildīgās iestādes funkcijas pilda Viedās administrācijas un reģionālās attīstības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Specifiskā atbalsta pieejamais kopējais attiecināmais finansējums ir vismaz 3 529 411 </w:t>
      </w:r>
      <w:r w:rsidR="00000000" w:rsidRPr="00000000" w:rsidDel="00000000">
        <w:rPr>
          <w:i w:val="1"/>
          <w:rtl w:val="0"/>
        </w:rPr>
        <w:t xml:space="preserve">euro,</w:t>
      </w:r>
      <w:r w:rsidR="00000000" w:rsidRPr="00000000" w:rsidDel="00000000">
        <w:rPr>
          <w:rtl w:val="0"/>
        </w:rPr>
        <w:t xml:space="preserve"> tai skaitā Kohēzijas fonda finansējums – 3 000 000 </w:t>
      </w:r>
      <w:r w:rsidR="00000000" w:rsidRPr="00000000" w:rsidDel="00000000">
        <w:rPr>
          <w:i w:val="1"/>
          <w:rtl w:val="0"/>
        </w:rPr>
        <w:t xml:space="preserve">euro</w:t>
      </w:r>
      <w:r w:rsidR="00000000" w:rsidRPr="00000000" w:rsidDel="00000000">
        <w:rPr>
          <w:rtl w:val="0"/>
        </w:rPr>
        <w:t xml:space="preserve"> un valsts budžeta finansējums – vismaz 529 411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Kohēzijas fonda finansējuma apmērs nepārsniedz 85 procentus no projektā plānotā kopējā attiecināmā finansējuma, un valsts budžeta līdzfinansējums ir vismaz 15 procentu apmērā no projektā plānotā kopējā attiecināmā finansējuma.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specifiskā atbalsta ietvaros ir tiešās pārvaldes iestāde – Dabas aizsardzības pārvalde, kuras kompetencē ir dabas aizsardzības politikas īstenošana sugu un biotopu aizsardzības jomā un aizsargājamo teritoriju pārvaldīšana.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iesaistoties projekta īstenošanā, nodrošina, lai funkcijas, kuras tas pilda saistībā ar projekta īstenošanu, tiktu nodalītas no iestādes pamatfunkcijām.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saskaņā ar projektu iesniegumu atlases nolikuma prasībām projekta iesniegumu sagatavo un sadarbības iestādē iesniedz elektroniski, izmantojot Kohēzijas politikas fondu vadības informācijas sistēmu 2014.–2020. gadam. Pēc tam kad ir stājusies spēkā ar sadarbības iestādi noslēgtā vienošanās, projekta iesniedzējs ir arī finansējuma saņēmējs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Projektu var īstenot kopā ar šādiem sadarbības partneriem: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tiešās pārvaldes iestādi, kuras valdījumā vai turējumā ir zeme, kurā neveic saimniecisko darbību un kas atrodas īpaši aizsargājamā dabas teritorijā vai mikroliegumā, tai skaitā </w:t>
      </w:r>
      <w:r w:rsidR="00000000" w:rsidRPr="00000000" w:rsidDel="00000000">
        <w:rPr>
          <w:i w:val="1"/>
          <w:rtl w:val="0"/>
        </w:rPr>
        <w:t xml:space="preserve">Natura 2000</w:t>
      </w:r>
      <w:r w:rsidR="00000000" w:rsidRPr="00000000" w:rsidDel="00000000">
        <w:rPr>
          <w:rtl w:val="0"/>
        </w:rPr>
        <w:t xml:space="preserve"> tīkla teritorijās un tām piegulošajās teritorijās, kurās projekta ietvaros paredzētas Eiropas Savienības nozīmes biotopu un sugu dzīvotņu atjaunošanas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 kuras teritorijā ietilpst un īpašumā, valdījumā vai turējumā ir zeme, kurā neveic saimniecisko darbību un kas atrodas īpaši aizsargājamā dabas teritorijā vai mikroliegumā, tai skaitā </w:t>
      </w:r>
      <w:r w:rsidR="00000000" w:rsidRPr="00000000" w:rsidDel="00000000">
        <w:rPr>
          <w:i w:val="1"/>
          <w:rtl w:val="0"/>
        </w:rPr>
        <w:t xml:space="preserve">Natura 2000</w:t>
      </w:r>
      <w:r w:rsidR="00000000" w:rsidRPr="00000000" w:rsidDel="00000000">
        <w:rPr>
          <w:rtl w:val="0"/>
        </w:rPr>
        <w:t xml:space="preserve"> tīkla teritorijās un tām piegulošajās teritorijās, kurās projekta ietvaros paredzētas Eiropas Savienības nozīmes biotopu un sugu dzīvotņu atjaunošanas darbības, vai pašvaldības iestādi, kuras uzdevumos ietilpst šo īpaši aizsargājamo dabas teritoriju un mikroliegumu apsaimniekošana, pārvaldība vai aizsardzība;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vai pašvaldības kapitālsabiedrību, kuras īpašumā vai valdījumā ir zeme, kas atrodas īpaši aizsargājamā dabas teritorijā un mikroliegumā, tai skaitā </w:t>
      </w:r>
      <w:r w:rsidR="00000000" w:rsidRPr="00000000" w:rsidDel="00000000">
        <w:rPr>
          <w:i w:val="1"/>
          <w:rtl w:val="0"/>
        </w:rPr>
        <w:t xml:space="preserve">Natura 2000</w:t>
      </w:r>
      <w:r w:rsidR="00000000" w:rsidRPr="00000000" w:rsidDel="00000000">
        <w:rPr>
          <w:rtl w:val="0"/>
        </w:rPr>
        <w:t xml:space="preserve"> tīkla teritorijās un tām piegulošajās teritorijās, kurās projekta ietvaros paredzētas Eiropas Savienības nozīmes biotopu un sugu dzīvotņu atjaunošanas darbības, ja kapitālsabiedrības pārvaldes deleģētajās funkcijās ietilpst šo īpaši aizsargājamo dabas teritoriju un mikroliegumu apsaimniekošana, pārvaldība vai aizsardzība;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fizisku personu, kuras īpašumā ir zeme, kas atrodas īpaši aizsargājamā dabas teritorijā un mikroliegumā, tai skaitā </w:t>
      </w:r>
      <w:r w:rsidR="00000000" w:rsidRPr="00000000" w:rsidDel="00000000">
        <w:rPr>
          <w:i w:val="1"/>
          <w:rtl w:val="0"/>
        </w:rPr>
        <w:t xml:space="preserve">Natura 2000</w:t>
      </w:r>
      <w:r w:rsidR="00000000" w:rsidRPr="00000000" w:rsidDel="00000000">
        <w:rPr>
          <w:rtl w:val="0"/>
        </w:rPr>
        <w:t xml:space="preserve"> tīkla teritorijās un tām piegulošajās teritorijās, kurās projekta ietvaros paredzēti Eiropas Savienības nozīmes biotopu un sugu dzīvotņu atjaunošanas darbi, ja šī persona nenodarbojas ar saimniecisko darbību, tai skaitā nekādu primāro lauksaimniecisko ražošanu.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ar sadarbības partneri slēdz rakstveida sadarbības līgumu, nosakot pušu pienākumus, tiesības un atbildību par projekta mērķa, rezultātu un rādītāju sasniegšanu, šo noteikumu 25. punktā (izņemot šo noteikumu 25.10. apakšpunktu) un 26. punktā minēto prasību nodrošināšanu un Eiropas Savienības nozīmes biotopu un sugu dzīvotņu atjaunošanas rezultātu uzturēšanu un apsaimniekošanu atbilstoši normatīvajiem aktiem par kārtību, kādā Eiropas Savienības struktūrfondu un Kohēzijas fonda vadībā iesaistītās institūcijas nodrošina plānošanas dokumentu sagatavošanu un šo fondu ieviešanu 2014.–2020. gada plānošanas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Sadarbības partneris iesaistās projekta īstenošanā ar tā īpašumā, valdījumā vai turējumā esošu nekustamo īpašumu.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Specifiskā atbalsta ietvaros netiek atbalstītas projekta iesniedzēja vai sadarbības partnera aktivitātes, kurām atbalsts ir kvalificējams kā komercdarbības atbalsts.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projektā ir paredzēti ieņēmumi projekta rezultātu uzturēšanai, finansējuma saņēmējs veic ieņēmumu un izdevumu prognozi, kurā nodala sadarbības partnera īstenotās aktivitātes (ja attiecināms), kā arī nodrošina ieņēmumu un izdevumu atbilstību šā punkta nosacījumiem. Projekta rezultātu uzturēšanā finansējuma saņēmējs un sadarbības partneri (ja attiecināms) nodrošina, ka ieņēmumi vismaz piecus gadus pēc noslēguma maksājuma veikšanas ik gadu nepārsniedz 50 procentus no projekta ietvaros atbalstu saņēmušās infrastruktūras un atjaunoto biotopu un sugu dzīvotņu teritoriju uzturēšanas izdevumiem.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Specifiskā atbalsta ietvaros pasākumiem biotopu un sugu aizsardzības labvēlīga stāvokļa atjaunošanai atbalstāmās darbības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biotehnisku un hidrotehnisku pasākumu veikšana, tai skaitā inženierbūvju, labiekārtojuma elementu un mazo arhitektūras formu ar dabā balstītiem risinājumiem izveide vai atjaunošana Eiropas Savienības nozīmes biotopos un sugu dzīvotnēs, kuru statuss saskaņā ar pašreizējo aizsardzības stāvokli ir novērtēts kā "nelabvēlīgs/nepietiekams" vai "nelabvēlīgs/slikts", kas noteikts 2019. gadā Eiropas Komisijas apstiprinātajos pārskatos par Padomes 1992. gada 21. maija Direktīvas </w:t>
      </w:r>
      <w:r w:rsidR="00000000" w:rsidRPr="00000000" w:rsidDel="00000000">
        <w:rPr>
          <w:rtl w:val="0"/>
        </w:rPr>
        <w:t xml:space="preserve">92/43/EEK</w:t>
      </w:r>
      <w:r w:rsidR="00000000" w:rsidRPr="00000000" w:rsidDel="00000000">
        <w:rPr>
          <w:rtl w:val="0"/>
        </w:rPr>
        <w:t xml:space="preserve"> par dabisko dzīvotņu, savvaļas faunas un floras aizsardzību un Eiropas Parlamenta un Padomes 2009. gada 30. novembra Direktīvas </w:t>
      </w:r>
      <w:r w:rsidR="00000000" w:rsidRPr="00000000" w:rsidDel="00000000">
        <w:rPr>
          <w:rtl w:val="0"/>
        </w:rPr>
        <w:t xml:space="preserve">2009/147/EK</w:t>
      </w:r>
      <w:r w:rsidR="00000000" w:rsidRPr="00000000" w:rsidDel="00000000">
        <w:rPr>
          <w:rtl w:val="0"/>
        </w:rPr>
        <w:t xml:space="preserve"> par savvaļas putnu aizsardzību ieviešanu Latvijā 2013.–2018. gadā. Atjaunošanas darbības tiks veiktas saskaņā ar paredzētajām aktivitātēm spēkā esošā īpaši aizsargājamas teritorijas dabas aizsardzības plānā un apstiprinātajā sugu un biotopu aizsardzības plānā vai sugu un biotopu aizsardzības jomā sertificēta eksperta vai kokkopja (arborista) sagatavotu atzinumu;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atjaunojamo teritoriju apsekošana, ko veic sugu un biotopu aizsardzības jomā sertificēts eksperts vai kokkopis (arborists), atzinuma sagatavošanai par atjaunošanas un uzturēšanas darbībām un projekta rezultātu izvērtēšanai;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apsekojuma veikšana par 5.4.1. specifiskā atbalsta mērķa "Saglabāt un atjaunot bioloģisko daudzveidību un aizsargāt ekosistēmas" 5.4.1.1. pasākuma "Antropogēno slodzi mazinošas infrastruktūras izbūve un rekonstrukcija </w:t>
      </w:r>
      <w:r w:rsidR="00000000" w:rsidRPr="00000000" w:rsidDel="00000000">
        <w:rPr>
          <w:i w:val="1"/>
          <w:rtl w:val="0"/>
        </w:rPr>
        <w:t xml:space="preserve">Natura 2000</w:t>
      </w:r>
      <w:r w:rsidR="00000000" w:rsidRPr="00000000" w:rsidDel="00000000">
        <w:rPr>
          <w:rtl w:val="0"/>
        </w:rPr>
        <w:t xml:space="preserve"> teritorijā" īstenošanas rezultātiem </w:t>
      </w:r>
      <w:r w:rsidR="00000000" w:rsidRPr="00000000" w:rsidDel="00000000">
        <w:rPr>
          <w:i w:val="1"/>
          <w:rtl w:val="0"/>
        </w:rPr>
        <w:t xml:space="preserve">Natura 2000</w:t>
      </w:r>
      <w:r w:rsidR="00000000" w:rsidRPr="00000000" w:rsidDel="00000000">
        <w:rPr>
          <w:rtl w:val="0"/>
        </w:rPr>
        <w:t xml:space="preserve"> tīklā un tā ietekmi uz Eiropas Savienības nozīmes biotopu un sugu dzīvotņu aizsardzības stāvokļa statusu;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kopīga izvērtējuma ziņojuma sagatavošana par specifiskā atbalsta un 5.4.1. specifiskā atbalsta mērķa "Saglabāt un atjaunot bioloģisko daudzveidību un aizsargāt ekosistēmas" 5.4.1.1. pasākuma "Antropogēno slodzi mazinošas infrastruktūras izbūve un rekonstrukcija </w:t>
      </w:r>
      <w:r w:rsidR="00000000" w:rsidRPr="00000000" w:rsidDel="00000000">
        <w:rPr>
          <w:i w:val="1"/>
          <w:rtl w:val="0"/>
        </w:rPr>
        <w:t xml:space="preserve">Natura 2000</w:t>
      </w:r>
      <w:r w:rsidR="00000000" w:rsidRPr="00000000" w:rsidDel="00000000">
        <w:rPr>
          <w:rtl w:val="0"/>
        </w:rPr>
        <w:t xml:space="preserve"> teritorijās" īstenošanas rezultātiem </w:t>
      </w:r>
      <w:r w:rsidR="00000000" w:rsidRPr="00000000" w:rsidDel="00000000">
        <w:rPr>
          <w:i w:val="1"/>
          <w:rtl w:val="0"/>
        </w:rPr>
        <w:t xml:space="preserve">Natura 2000</w:t>
      </w:r>
      <w:r w:rsidR="00000000" w:rsidRPr="00000000" w:rsidDel="00000000">
        <w:rPr>
          <w:rtl w:val="0"/>
        </w:rPr>
        <w:t xml:space="preserve"> tīklā un ietekmi uz Eiropas Savienības nozīmes biotopu un sugu dzīvotņu aizsardzības stāvokļa statusu;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 un uzraudzība.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Specifiskā atbalsta ietvaros plāno tiešās attiecināmās izmaksas un 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Tiešās attiecināmās izmaksas ietver šādas izmaksu pozīcijas šo noteikumu 17. 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īstenošanu pamatojošās dokumentācijas sagatavošanas izmaksas šo noteikumu 17.1. apakšpunktā minētajām atbalstāmajām darbībām;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būvdarbu un pakalpojumu līgumu izmaksas, kuru iepirkumu procedūras tiek veiktas saskaņā ar Publisko iepirkumu likumu, īstenojot atklātu, pārredzamu, nediskriminējošu un konkurenci nodrošinošu procedūru, šo noteikumu 17.1., 17.2., 17.3. un 17.4. apakšpunktā minētajām atbalstāmajām darbībām;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biotopu un sugu dzīvotņu atjaunošanas darbībām paredzēto inženierbūvju, labiekārtojuma elementu un mazo arhitektūras formu bez mākslinieciskās vērtības ar dabā balstītiem risinājumiem tehnisko specifikāciju, tehnisko projektu vai būvprojektu sagatavošanas (tai skaitā ar būvniecības ieceri un būvprojekta minimālā sastāvā saistīto sagatavošanas darbu) izmaksas, būvprojekta ekspertīzes izmaksas, ja ekspertīzes veikšanu nosaka būvniecības jomu regulējošie normatīvie akti, kā arī autoruzraudzības un būvdarbu būvuzraudzības izmaksas, ja to veikšanu nosaka normatīvie akti;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atlīdzības izmaksas projekta īstenošanā iesaistītajam personālam, kas projektā tiek nodarbināts vismaz 30 procentu apmērā no normālā darba laika, tai skaitā valsts sociālās apdrošināšanas obligātās iemaksas šo noteikumu 17.1., 17.2., 17.3. un 17.4. apakšpunktā minētajām atbalstāmajām darbībām, nepārsniedzot 15 procentus no projekta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atlīdzības izmaksas projekta vadības personālam, kas projektā tiek nodarbināts vismaz 30 procentu apmērā no normālā darba laika, tiek aprēķinātas proporcionāli nostrādātajam darba laikam, pie minimālo izmaksu bāzes 24 426</w:t>
      </w:r>
      <w:r w:rsidR="00000000" w:rsidRPr="00000000" w:rsidDel="00000000">
        <w:rPr>
          <w:i w:val="1"/>
          <w:rtl w:val="0"/>
        </w:rPr>
        <w:t xml:space="preserve"> euro</w:t>
      </w:r>
      <w:r w:rsidR="00000000" w:rsidRPr="00000000" w:rsidDel="00000000">
        <w:rPr>
          <w:rtl w:val="0"/>
        </w:rPr>
        <w:t xml:space="preserve"> kalendāra gadā pieskaitot 0,64 procentus no projekta tiešajām attiecināmajām izmaksām, neieskaitot tiešās projekta vadības personāla izmaksas un neparedzētos izdevumus, un summu reizinot ar projekta ilgumu gados vai proporcionāli projekta mēnešu skaitam, šo noteikumu 17.5. apakšpunktā minētajām atbalstāmajām darbībām;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finansējuma saņēmēja personāla darba braucienu un iekšzemes komandējumu transporta izmaksas (maksa par degvielu, sabiedriskā transporta izmantošana), kurām piemēro Finanšu ministrijas metodiku "Vienas vienības izmaksu standarta likmes aprēķina un piemērošanas metodika 1 km izmaksām darbības programmas "Izaugsme un nodarbinātība" īstenošanai". Minēto metodiku nepiemēro piegādēm un pakalpojumiem, kuri iepirkti (noslēgts līgums) saskaņā ar publisko iepirkumu regulējumu, nodrošinot šo noteikumu 17.2., 17.3., 17.4. un 17.5. apakšpunktā minēto atbalstāmo darbību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un komunikācijas tehnoloģiju licenču iegāde vai to nomas izmaksas šo noteikumu 17.1., 17.2., 17.3. un 17.4. apakšpunktā minētajām atbalstāmajām darbībām;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projekta darbībām tieši saistīto publicitātes pasākumu izmaksas, kas veiktas saskaņā ar normatīvajiem aktiem par kārtību, kādā Eiropas Savienības struktūrfondu un Kohēzijas fonda ieviešanā 2014.–2020. gada plānošanas periodā nodrošināma komunikācijas un vizuālās identitātes prasību ievērošana, nepārsniedzot vienu procentu no projekta kopējām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Neparedzētie izdevumi nepārsniedz trīs procentus no projekta kopējām tiešajām attiecināmajām izmaksām. Neparedzēto izdevumu izlietošanu finansējuma saņēmējs saskaņo ar sadarbības iestādi, kā to nosaka vienošanās.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15 procentu apmērā no šo noteikumu </w:t>
      </w:r>
      <w:r w:rsidR="00000000" w:rsidRPr="00000000" w:rsidDel="00000000">
        <w:rPr>
          <w:rtl w:val="0"/>
        </w:rPr>
        <w:t xml:space="preserve">19.4.</w:t>
      </w:r>
      <w:r w:rsidR="00000000" w:rsidRPr="00000000" w:rsidDel="00000000">
        <w:rPr>
          <w:rtl w:val="0"/>
        </w:rPr>
        <w:t xml:space="preserve"> un </w:t>
      </w:r>
      <w:r w:rsidR="00000000" w:rsidRPr="00000000" w:rsidDel="00000000">
        <w:rPr>
          <w:rtl w:val="0"/>
        </w:rPr>
        <w:t xml:space="preserve">19.5.</w:t>
      </w:r>
      <w:r w:rsidR="00000000" w:rsidRPr="00000000" w:rsidDel="00000000">
        <w:rPr>
          <w:rtl w:val="0"/>
        </w:rPr>
        <w:t xml:space="preserve"> apakšpunktā minētajām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18. punktā minēto izmaksu pievienotās vērtības nodokļa izmaksas ir attiecināmas, ja tās nav atgūstamas nodokļu politiku reglamentējošajos normatīvajos aktos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izmaksas ir attiecināmas no dienas, kad noslēgta vienošanās ar šo noteikumu 10. punktā minēto projekta iesniedzēju.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Specifiskā atbalsta ietvaros projektu īsteno saskaņā ar vienošanos, bet ne ilgāk kā līdz 2023. gada 31. decembrim, izņemot gadījumus, kas minēti šo noteikumu </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punktā.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791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finansējuma saņēmējs objektīvu apstākļu dēļ nevar pilnībā pabeigt projektā plānotās aktivitātes līdz 2023. gada 31. decembrim, piemēro vienu no šādiem risinājumiem: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par saviem līdzekļiem nodrošina projekta mērķa sasniegšanu un tā funkcionalitāti līdz 2024. gada 31. oktobrim;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saskaņā ar sadarbības iestādes un atbildīgās iestādes savstarpēju vienošanos pabeidz projektu, to pilnībā vai daļēji finansējot Eiropas Savienības kohēzijas politikas programmas 2021.–2027. gadam ietvaros, ja projektā plānotajām darbībām ir divi finansiāli nošķirami posmi, darbību otrais posms atbilst Eiropas Savienības kohēzijas politikas programmas 2021.–2027. gadam nosacījumiem un tiek finansēts Eiropas Savienības kohēzijas politikas programmas 2021.–2027. gadam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791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punktā minētajos gadījumos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vēlāk kā līdz 2023. gada 31. decembrim iesniedz sadarbības iestādē priekšlikumus par vienošanās grozījumiem;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noslēguma maksājuma pieprasījumu sagatavo par laikposmu līdz 2023. gada 31. decembrim, tajā nodalot līdz 2023. gada 31. decembrim veiktos izdevumus, pabeigtās projekta darbības un sasniegtos iznākuma rādītājus no izdevumiem, projekta darbībām un iznākuma rādītājiem, kas tiks veikti vai sasniegti līdz 2024. gada 31. oktobrim šo noteikumu </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 minētajā gadījumā vai kas tiks sasniegti, plānojot projekta pabeigšanu Eiropas Savienības kohēzijas politikas programmas 2021.–2027. gadam ietvaros, šo noteikumu </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apakšpunktā minētajā gadījumā.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791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w:t>
      </w:r>
      <w:r w:rsidR="00000000" w:rsidRPr="00000000" w:rsidDel="00000000">
        <w:rPr>
          <w:rtl w:val="0"/>
        </w:rPr>
        <w:t xml:space="preserve"> minētajā gadījumā finansējuma saņēmējs līdz 2024. gada 31. oktobrim iesniedz sadarbības iestādē pamatojošo dokumentāciju par pabeigtajām projekta darbībām un sasniegtajiem iznākuma rādītājiem.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791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Sadarbības iestāde pārbauda šo noteikumu </w:t>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apakšpunktā</w:t>
      </w:r>
      <w:r w:rsidR="00000000" w:rsidRPr="00000000" w:rsidDel="00000000">
        <w:rPr>
          <w:rtl w:val="0"/>
        </w:rPr>
        <w:t xml:space="preserve"> minētajā noslēguma maksājuma pieprasījumā iekļauto informāciju un veic maksājumus par noslēguma maksājuma pieprasījumā iekļautajiem attiecināmajiem izdevumiem, kas veikti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791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w:t>
      </w:r>
      <w:r w:rsidR="00000000" w:rsidRPr="00000000" w:rsidDel="00000000">
        <w:rPr>
          <w:rtl w:val="0"/>
        </w:rPr>
        <w:t xml:space="preserve"> minētajā gadījumā finansējuma saņēmējs par saviem līdzekļiem nepabeidz visas plānotās projekta darbības un nesasniedz visus plānotos projekta iznākuma rādītājus līdz 2024. gada 31. oktobrim, finansējuma saņēmējs saskaņā ar vienošanās nosacījumiem atmaksā sadarbības iestādei visu projekta ietvaros izmaksāto finansējumu.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791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savā tīmekļvietnē ne retāk kā reizi sešos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zemes vienības vai to daļas, kuru teritorijās norisinās projekta īstenošanas darbības biotopu un sugu dzīvotņu stāvokļa uzlabošanai, ir projekta iesniedzēja valdījumā vai turējumā vai tā sadarbības partnera īpašumā, valdījumā vai turējumā atbilstoši šo noteikumu 13. 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Eiropas Savienības nozīmes biotopu un sugu dzīvotņu atjaunošanas darbību uzraudzību un kontroli;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biotopu un sugu dzīvotņu atjaunošanas darbu fotofiksāciju pirms un pēc darbu veikšanas, kā arī to norises laikā katrā atjaunošanas darbu veikšanas posmā;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projektā plānotie darbi netiek finansēti vai līdzfinansēti, kā arī nav plānots tos finansēt vai līdzfinansēt no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plānojot projekta laika grafiku un izstrādājot projekta darbu metodikas, ņem vērā Eiropas Savienības nozīmes biotopu un sugu dzīvotņu atjaunošanas darbu sezonalitāti;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informācijas un publicitātes pasākumus, kas noteikti Eiropas Parlamenta un Padomes 2013. gada 17. decembra Regulas (EK)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XII pielikuma 2.2. apakšpunktā un normatīvajos aktos, kas nosaka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uzkrāj datus par šo noteikumu 4.1. apakšpunktā minētā rādītāja ietekmi uz horizontālā principa "Ilgtspējīga attīstība" rādītājiem, kā arī par sugām un biotopiem, uz kuriem attiecināmi projekta ieguldījumi;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līdz 2023. gada 31. decembrim apkopo un iesniedz atbildīgajai iestādei izvērtējuma ziņojumu par specifiskā atbalsta un 5.4.1. specifiskā atbalsta mērķa "Saglabāt un atjaunot bioloģisko daudzveidību un aizsargāt ekosistēmas" 5.4.1.1. pasākuma "Antropogēno slodzi mazinošas infrastruktūras izbūve un rekonstrukcija </w:t>
      </w:r>
      <w:r w:rsidR="00000000" w:rsidRPr="00000000" w:rsidDel="00000000">
        <w:rPr>
          <w:i w:val="1"/>
          <w:rtl w:val="0"/>
        </w:rPr>
        <w:t xml:space="preserve">Natura 2000</w:t>
      </w:r>
      <w:r w:rsidR="00000000" w:rsidRPr="00000000" w:rsidDel="00000000">
        <w:rPr>
          <w:rtl w:val="0"/>
        </w:rPr>
        <w:t xml:space="preserve"> teritorijās" īstenošanas rezultātiem </w:t>
      </w:r>
      <w:r w:rsidR="00000000" w:rsidRPr="00000000" w:rsidDel="00000000">
        <w:rPr>
          <w:i w:val="1"/>
          <w:rtl w:val="0"/>
        </w:rPr>
        <w:t xml:space="preserve">Natura 2000</w:t>
      </w:r>
      <w:r w:rsidR="00000000" w:rsidRPr="00000000" w:rsidDel="00000000">
        <w:rPr>
          <w:rtl w:val="0"/>
        </w:rPr>
        <w:t xml:space="preserve"> tīklā un ietekmi uz Eiropas Savienības nozīmes biotopu un sugu dzīvotņu aizsardzības stāvokli un šo noteikumu 4.2. un 4.3. apakšpunktā minēto rādītāju;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slēdz vienošanos ar nekustamā īpašuma īpašnieku par zemes vienības vai tās daļas turējumu, ja ieguldījumu nepieciešams veikt īpašumā, kas nav sadarbības partnera īpašumā, valdījumā vai turējumā saskaņā ar šo noteikumu 13.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un tā sadarbības partneri vismaz piecus gadus pēc noslēguma maksājuma veikšanas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rezultātu uzturēšanu saskaņā ar spēkā esošu dabas aizsardzības plānu, sugu un biotopu aizsardzības plānu vai sugu un biotopu aizsardzības jomā sertificēta eksperta vai kokkopja (arborista) atzinumu;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īpašuma, valdījuma vai turējuma tiesības uz zemes vienībām vai to daļām, kurās veikti specifiskā atbalsta ieguldījumi;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līdzekļus projekta rezultātu uzturēšanai.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Atbalstāma ir vides prasību integrācija preču, pakalpojumu un būvdarbu iepirkumos (zaļais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Sadarbības iestādei ir tiesības vienpusēji atkāpties no vienošanās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tai skaitā netiek ievēroti projektā noteiktie termiņi vai ir iestājušies citi apstākļi, kas negatīvi ietekmē vai var negatīvi ietekmēt šo noteikumu 2. punktā minētā specifiskā atbalsta mērķa vai šo noteikumu 4. punktā minēto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saskaņā ar vienošanos.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25-TA-823</w:t>
    </w:r>
    <w:r>
      <w:br/>
    </w:r>
    <w:r w:rsidR="00000000" w:rsidRPr="00000000" w:rsidDel="00000000">
      <w:rPr>
        <w:rtl w:val="0"/>
      </w:rPr>
      <w:t xml:space="preserve">Izdrukāts 29.07.2026. 21.58 - 1.0.VK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25-TA-823</w:t>
    </w:r>
    <w:r>
      <w:br/>
    </w:r>
    <w:r w:rsidR="00000000" w:rsidRPr="00000000" w:rsidDel="00000000">
      <w:rPr>
        <w:rtl w:val="0"/>
      </w:rPr>
      <w:t xml:space="preserve">Izdrukāts 29.07.2026. 21.58 - 1.0.VK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noteikumu_konsolidētā_versija_25-TA-823.docx</dc:title>
</cp:coreProperties>
</file>

<file path=docProps/custom.xml><?xml version="1.0" encoding="utf-8"?>
<Properties xmlns="http://schemas.openxmlformats.org/officeDocument/2006/custom-properties" xmlns:vt="http://schemas.openxmlformats.org/officeDocument/2006/docPropsVTypes"/>
</file>