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7. jūlija noteikumos Nr. 743 "Cūku labturības prasības"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aizsardzības likuma</w:t>
      </w:r>
      <w:r w:rsidR="00000000" w:rsidRPr="00000000" w:rsidDel="00000000">
        <w:rPr>
          <w:rStyle w:val="paragraph"/>
          <w:i w:val="1"/>
          <w:rtl w:val="0"/>
        </w:rPr>
        <w:t xml:space="preserve">   10.panta 1.punktu </w:t>
      </w:r>
      <w:r>
        <w:br/>
      </w:r>
      <w:r w:rsidR="00000000" w:rsidRPr="00000000" w:rsidDel="00000000">
        <w:rPr>
          <w:rStyle w:val="paragraph"/>
          <w:i w:val="1"/>
          <w:rtl w:val="0"/>
        </w:rPr>
        <w:t xml:space="preserve">un </w:t>
      </w:r>
      <w:r w:rsidR="00000000" w:rsidRPr="00000000" w:rsidDel="00000000">
        <w:rPr>
          <w:rStyle w:val="paragraph"/>
          <w:i w:val="1"/>
          <w:rtl w:val="0"/>
        </w:rPr>
        <w:t xml:space="preserve">Veterinārmedicīnas likuma</w:t>
      </w:r>
      <w:r w:rsidR="00000000" w:rsidRPr="00000000" w:rsidDel="00000000">
        <w:rPr>
          <w:rStyle w:val="paragraph"/>
          <w:i w:val="1"/>
          <w:rtl w:val="0"/>
        </w:rPr>
        <w:t xml:space="preserve">  54.panta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2009. gada 7. jūlija noteikumos Nr. 743 "Cūku labturības prasības" (Latvijas Vēstnesis, 2009, 110.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Cūku īpašnieks vai turētājs nodrošina, ka novietnē cūku kopšanā ir pastāvīgi nodarbināts pietiekams skaits darbinieku: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kuriem ir atbilstošas prasmes, zināšanas un kompetence;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kas ir apmācīti cūku labturības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kas ievēro vispārīgās lauksaimniecības dzīvnieku labturības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Cūku īpašnieks vai turētājs reģistrē informāciju par darbiniekiem, kuri apmācīti, lai nodrošinātu atbilstību šo noteikumu 8.punktā minētajām prasībām, un pēc pieprasījuma uzrāda to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Lai novērsu ausu savainošanu un astes nokošanu cūkām, cūku īpašnieks vai turētājs veic dzīvnieku labturības riska novērtējumu attiecībā uz ausu savainošanas  un astes nokošanas gadījumu biežumu novietnē (turpmāk – labturības riska novērtējums). Cūku īpašnieks vai turētājs izvērtē šādus rādītājus: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nodrošinājumu ar vides uzlabošanas materiāliem un to pieejamību dzīvniekiem;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platības atbilstību dzīvnieku daudzumam aizgaldā;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 aizgalda tīrību;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  novietnes gaisa kvalitāti;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5. siltumkomforta apstākļus un  gaisa kvalitāti novietnē;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 barības kvalitāti, daudzumu un dzīvnieku konkurenci uz barību;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7. dzīvnieku konkurenci uz telpu;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8. dzīvnieku veselības stāvokli;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9. astes nokošanas vai ausu sakošanas gadījumu biežumu, uzskaita arī citas traumas, ja tādas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Cūku īpašnieks vai turētājs, pamatojoties uz labturības riska novērtējumu: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rezultātus dokumentē;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pamatojoties uz iegūtajiem labturības riska novērtējuma rezultātiem, veic nepieciešamās izmaiņas cūku turēšanas apstākļos, ja konstatē, ka cūkām ir nepietiekams nodrošinājums ar vides uzlabošanas materiāliem, neatbilstoši vides apstākļi, astes vai ausu sakošanas vai nokošanas pazīmes.";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Cūku īpašnieks vai turētājs nodrošina, ka vides uzlabošanas materiāli ir cūkām droši, nekaitīgi, tīri, higiēniski un pietiekošā daudzumā, lai raisītu ilgtspējīgu interesi un veicinātu cūku izzinošo uzvedību. Vides uzlabošanas materiāli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1. sistemātiski jāatjauno, lai to daudzums ir pietiekošs;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2. piemēroti orālām manipulācijām, ēdami vai košļājami, piemēram – salmi, siens, koks, zāģu skaidas, kūdra vai tās maisījums, lai cūkas tos var ēst, kost vai pasmaržot, vēlams ar kādiem uzturvērtības ieguvumiem;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3. piemēroti tam, lai cūkas tajos var rakņāties;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4. pārvietojami, lai cūkas varētu mainīt to atrašanās vietu, izskatu vai struktūru.";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Cūku īpašnieks vai turētājs nodrošina, ka vides uzlabošanas materiāli atbilst šo noteikumu 13.</w:t>
      </w:r>
      <w:r w:rsidR="00000000" w:rsidRPr="00000000" w:rsidDel="00000000">
        <w:rPr>
          <w:vertAlign w:val="superscript"/>
          <w:rtl w:val="0"/>
        </w:rPr>
        <w:t xml:space="preserve">3.</w:t>
      </w:r>
      <w:r w:rsidR="00000000" w:rsidRPr="00000000" w:rsidDel="00000000">
        <w:rPr>
          <w:rtl w:val="0"/>
        </w:rPr>
        <w:t xml:space="preserve">punktā minētajām prasībām. Kā vides uzlabošanas materiālus var izmantot: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 tādus materiālus, kuriem piemīt visas šo noteikumu 13.</w:t>
      </w:r>
      <w:r w:rsidR="00000000" w:rsidRPr="00000000" w:rsidDel="00000000">
        <w:rPr>
          <w:vertAlign w:val="superscript"/>
          <w:rtl w:val="0"/>
        </w:rPr>
        <w:t xml:space="preserve">2.</w:t>
      </w:r>
      <w:r w:rsidR="00000000" w:rsidRPr="00000000" w:rsidDel="00000000">
        <w:rPr>
          <w:rtl w:val="0"/>
        </w:rPr>
        <w:t xml:space="preserve"> punktā minētās īpašības. Šie materiāli nav jāpapildina ar citiem materiāliem (turpmāk - optimālie materiāli);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2. materiālus, kuriem piemīt lielākā daļa no 13.2. punktā minētajām īpašībām.  Šie materiāli ir jāpapildina ar citiem materiāliem (turpmāk - suboptimālie materiāli);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3. mazākas nozīmes materiālus, kuri nodrošina cūkām izklaidi, bet neapmierina to pamatvajadzības. Šie materiāli ir jāpapildina ar optimālajiem vai suboptimālajiem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Papildus šo noteikumu 3.punktā noteiktajam, dienests cūku novietnē pārbauda: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1. cūku īpašnieka vai turētāja veikto labturības riska novērtējuma rezultātus un veiktās izmaiņas cūku turēšanā;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2. šo noteikumu 13.</w:t>
      </w:r>
      <w:r w:rsidR="00000000" w:rsidRPr="00000000" w:rsidDel="00000000">
        <w:rPr>
          <w:vertAlign w:val="superscript"/>
          <w:rtl w:val="0"/>
        </w:rPr>
        <w:t xml:space="preserve">1.</w:t>
      </w:r>
      <w:r w:rsidR="00000000" w:rsidRPr="00000000" w:rsidDel="00000000">
        <w:rPr>
          <w:rtl w:val="0"/>
        </w:rPr>
        <w:t xml:space="preserve">punktā minēto riska novērtēšanas rādītāju atbilstību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3. ausu savainošanas un astes kodienu pazīmju vai ādas ievainojumu vai cūku anormālas uzvedības biežumu novietnē.";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Atsevišķos aizgaldos uz laiku ievieto cūkas: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1.  ja tās ir īpaši agresīvas;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2.  ja tās ir slimas vai ievainotas;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3. kurām ir uzbrukušas citas cūkas.";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Šo noteikumu 28.1. punktā minētās cūkas tur aizgaldā, kurā tās var brīvi apgriezties. Atšķiršanu veic tikai tad, ja tas nav pretrunā ar praktizējoša veterinārārsta norādījumiem.";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Grupās turētas sivēnmātes un jauncūkas baro, izmantojot sistēmu, kas nodrošina, ka katrs dzīvnieks var iegūt pietiekami daudz barības arī tad, ja ir konkurence attiecībā uz barību."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2022.gada 1.jūnijā.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21-TA-1162</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21-TA-1162</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noteikumu_(grozījumu)_projekts_21-TA-1162.docx</dc:title>
</cp:coreProperties>
</file>

<file path=docProps/custom.xml><?xml version="1.0" encoding="utf-8"?>
<Properties xmlns="http://schemas.openxmlformats.org/officeDocument/2006/custom-properties" xmlns:vt="http://schemas.openxmlformats.org/officeDocument/2006/docPropsVTypes"/>
</file>