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ieslodzīto personu uztura un sadzīves vajadzību materiālā nodrošinājuma normām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Apcietinājumā turēšanas kārtības likuma </w:t>
      </w:r>
      <w:r w:rsidR="00000000" w:rsidRPr="00000000" w:rsidDel="00000000">
        <w:rPr>
          <w:rStyle w:val="paragraph"/>
          <w:i w:val="1"/>
          <w:rtl w:val="0"/>
        </w:rPr>
        <w:t xml:space="preserve">19. panta pirmo daļu</w:t>
      </w:r>
      <w:r>
        <w:br/>
      </w:r>
      <w:r w:rsidR="00000000" w:rsidRPr="00000000" w:rsidDel="00000000">
        <w:rPr>
          <w:rStyle w:val="paragraph"/>
          <w:i w:val="1"/>
          <w:rtl w:val="0"/>
        </w:rPr>
        <w:t xml:space="preserve">un Latvijas Sodu izpildes kodeksa </w:t>
      </w:r>
      <w:r w:rsidR="00000000" w:rsidRPr="00000000" w:rsidDel="00000000">
        <w:rPr>
          <w:rStyle w:val="paragraph"/>
          <w:i w:val="1"/>
          <w:rtl w:val="0"/>
        </w:rPr>
        <w:t xml:space="preserve">77. panta septīto daļu</w:t>
      </w:r>
      <w:r w:rsidR="00000000" w:rsidRPr="00000000" w:rsidDel="00000000">
        <w:rPr>
          <w:rStyle w:val="paragraph"/>
          <w:i w:val="1"/>
          <w:rtl w:val="0"/>
        </w:rPr>
        <w:t xml:space="preserve"> </w:t>
      </w:r>
      <w:r>
        <w:br/>
      </w:r>
      <w:r w:rsidR="00000000" w:rsidRPr="00000000" w:rsidDel="00000000">
        <w:rPr>
          <w:rStyle w:val="paragraph"/>
          <w:i w:val="1"/>
          <w:rtl w:val="0"/>
        </w:rPr>
        <w:t xml:space="preserve">un </w:t>
      </w:r>
      <w:r w:rsidR="00000000" w:rsidRPr="00000000" w:rsidDel="00000000">
        <w:rPr>
          <w:rStyle w:val="paragraph"/>
          <w:i w:val="1"/>
          <w:rtl w:val="0"/>
        </w:rPr>
        <w:t xml:space="preserve">118. panta otro daļu</w:t>
      </w:r>
      <w:r>
        <w:br/>
      </w:r>
      <w:r w:rsidR="00000000" w:rsidRPr="00000000" w:rsidDel="00000000">
        <w:rPr>
          <w:rStyle w:val="paragraph"/>
          <w:i w:val="1"/>
          <w:rtl w:val="0"/>
        </w:rPr>
        <w:t xml:space="preserve">(MK 09.08.2022. noteikumu Nr. 487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uztura un sadzīves vajadzību materiālā nodrošinājuma normas apcietinātajiem un notiesātajiem, kuri izcieš brīvības atņemšanas sodu (turpmāk – ieslodzītais), kā arī kārtību, kādā materiālo palīdzību sniedz ieslodzītajam, kuru atbrīvo no ieslodzījuma vietas, un šīs materiālās palīdzības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Ieslodzītajiem nosaka šādas dienas uztura normas (atbilstoši bruto masai)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uztura pamatnorma Nr.1;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uztura norma Nr.2 – nepilngadīgiem ieslodzītajiem;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dienas uztura norma Nr.3: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slimiem ieslodzītajiem, kuri ārstējas slimnīcā vai ieslodzījuma vietas medicīniskās daļas palātās;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ieslodzītajiem, kuri slimo ar tuberkulozi aktīvā fāzē, kuņģa vai divpadsmitpirkstu zarnas čūlas slimību paasinājuma fāzē, anēmiju, ļaundabīgiem audzējiem, AIDS, vidējas un smagas pakāpes malnutrīciju un ārstējas ambulatori;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nepilngadīgajiem ieslodzītajiem, kuri ieskaitīti atveseļošanas grupās;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grūtniecēm – sešus mēnešus pirms plānotā dzemdību termiņa, mātēm – trīs mēnešus pēc dzemdībām, bet mātēm, kuras baro bērnu ar krūti, – visu barošanas laiku, bet ne ilgāk kā līdz bērna deviņu mēnešu vecuma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dienas uztura norma Nr. 4 – ieslodzītajiem, kuri uzturā nelieto gaļas un zivju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dienas uztura norma Nr. 5 – nepilngadīgajiem ieslodzītajiem, kuri uzturā nelieto gaļas un zivju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 uztura norma – ieslodzītajiem, kuri īslaicīgi atrodas ārpus ieslodzījuma vietas un viņiem netiek nodrošināta ēdienreize ieslodzījuma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30.06.2009. noteikumu Nr.728 redakcijā, kas grozīta ar MK 27.09.2011. noteikumiem Nr.743; MK 18.02.2014. noteikumiem Nr.104)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apakšpunktā minēto uztura normu nepilngadīgajiem ieslodzītajiem nosaka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nepilngadīgais ieslodzītais, kurš vēlas saņemt dienas uztura normu Nr. 5, iesniedz iesniegumu nepilngadīgo audzināšanas iestādes priekšniekam. Nepilngadīgo audzināšanas iestādes priekšnieks vēršas pie sertificēta ārsta dietologa vai sertificēta uztura speciālista ar lūgumu sniegt atzinumu par to, vai nepilngadīgā ieslodzītā veselības stāvoklis pieļauj dienas uztura normas Nr. 5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sertificēta ārsta dietologa vai sertificēta uztura speciālista atzinumu, nepilngadīgo audzināšanas iestādes priekšnieks pieņem lēmumu par šo noteikumu </w:t>
      </w:r>
      <w:r w:rsidR="00000000" w:rsidRPr="00000000" w:rsidDel="00000000">
        <w:rPr>
          <w:rtl w:val="0"/>
        </w:rPr>
        <w:t xml:space="preserve">2.5.</w:t>
      </w:r>
      <w:r w:rsidR="00000000" w:rsidRPr="00000000" w:rsidDel="00000000">
        <w:rPr>
          <w:rtl w:val="0"/>
        </w:rPr>
        <w:t xml:space="preserve"> apakšpunktā minētās uztura normas noteikšanu nepilngadīgajam;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nepilngadīgo audzināšanas iestādes priekšnieks informē nepilngadīgā ieslodzītā likumiskos pārstāvjus par dienas uztura normas Nr. 5 noteikšanu nepilngadīgajam.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18.02.2014. noteikumu Nr.104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apakšpunktā minētā uztura norma jāizsniedz: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ieslodzītajiem, kas tiek konvojēti no ieslodzījuma vietas uz tiesu, uz procesuālajām darbībām pie procesa virzītāja kriminālprocesa ietvaros, uz citu ieslodzījuma vietu vai veselības aprūpes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notiesātajiem, kas tiek nodarbināti ārpus ieslodzījuma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ieslodzītajiem, kas kārto eksāmenu vispārējās vai profesionālās izglītības iestādē ārpus ieslodzījuma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notiesātajiem, kas ir saņēmuši atļauju īslaicīgi – uz laiku līdz trim diennaktīm – atstāt brīvības atņemšanas iestādes teritoriju veselības aprūpes pakalpojumu saņemšanai veselības aprūpes iestādēs ārpus brīvības atņemšanas iestādes, ja līdz nokļūšanai veselības aprūpes iestādē viņiem netiek nodrošināta ēdienreize.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18.02.2014. noteikumu Nr.104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cietuma ārsta rīkojumu: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ieslodzītajiem, kuri slimo ar cukura diabētu, kviešu maizes devu var aizstāt ar rudzu maizi, cukuru - ar cukura aizvietotājiem, makaronu izstrādājumus un divas trešdaļas no kartupeļu dienas uztura normas - ar 600 g dārzeņu. Putraimu (auzu, griķu, grūbu, miežu) dienas uztura norma ir 40 g;</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ieslodzītajiem, kuriem ir gremošanas trakta slimība paasinājuma fāzē, rudzu maizes devu (atbilstoši uztura pamatnormām) var aizstāt ar kviešu maizi.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Ieslodzītajiem, kuru augums pārsniedz 195cm, pie dienas uztura normas papildus nosaka pusi no paredzētās dienas uztura normas.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Dienas uztura normā savstarpēji aizstājamos pārtikas produktus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Mazgāšanas līdzekļu un personīgās higiēnas līdzekļu normas vienam ieslodzītajam nosaka saskaņā ar šo noteikumu </w:t>
      </w:r>
      <w:r w:rsidR="00000000" w:rsidRPr="00000000" w:rsidDel="00000000">
        <w:rPr>
          <w:rtl w:val="0"/>
        </w:rPr>
        <w:t xml:space="preserve">3.</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minēto apģērbu un apavus ieslodzītajam izsniedz, pamatojoties uz ieslodzītā rakstveida iesniegumu ieslodzījuma vietas administrācijai un izvērtējot ieslodzītā īpašumā esošo apģērbu un apavus. Pēc sanitārās apstrādes ieslodzītajam var izsniegt lietotu apģērbu un apavus. Izsniegtais apģērbs un apavi ir ieslodzījuma vietas īpašums.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Ieslodzītajam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minētajā kārtībā izsniegtais apģērbs un apavi pāriet ieslodzītā īpašumā viņa atbrīvošanas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administrācija, pamatojoties uz ieslodzītā iesniegumu, viņa atbrīvošanas dienā izsniedz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minēto apģērbu un apavus, ja ieslodzītajam atbrīvošanas dienā nav sezonai atbilstoša un valkāšanai derīga apģērba un apavu. Izsniegtais apģērbs un apavi ir ieslodzītā īpašums.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Ieslodzījuma vietas administrācija, pamatojoties uz ieslodzītā iesniegumu, viņa atbrīvošanas dienā izmaksā naudu braukšanas biļetes iegādei atbilstoši minimālajai braukšanas maksai uz viņa iesniegumā norādīto dzīvesvietu vai darbavietu Latvijas Republikas teritorijā. Ja ieslodzītā izvēlētā dzīvesvieta vai darbavieta ir ārpus Latvijas Republikas teritorijas, pamatojoties uz ieslodzītā iesniegumu, ieslodzījuma vietas administrācija ieslodzītā atbrīvošanas dienā izmaksā naudu braukšanas biļetes iegādei atbilstoši minimālajai braukšanas maksai uz viņa iesniegumā norādīto vietu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Gultas piederumu normas vienam ieslodzītajam nosaka saskaņā ar šo noteikumu </w:t>
      </w:r>
      <w:r w:rsidR="00000000" w:rsidRPr="00000000" w:rsidDel="00000000">
        <w:rPr>
          <w:rtl w:val="0"/>
        </w:rPr>
        <w:t xml:space="preserve">5.</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18.02.2014. noteikumiem Nr.104)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atteiktos no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minētās uztura un sadzīves vajadzību materiālā nodrošinājuma normas (pilnībā vai daļēji), ieslodzītais, izņemot nepilngadīgo ieslodzīto, iesniedz attiecīgu rakstveida iesniegumu ieslodzījuma vietas priekšniekam.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Atzīt par spēku zaudējušiem Ministru kabineta 2002.gada 9.aprīļa noteikumus Nr.155 "Noteikumi par notiesāto uztura un sadzīves vajadzību materiālā nodrošinājuma normām" (Latvijas Vēstnesis, 2002, 67.nr.; 2005, 52., 162.nr.).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2016. gada 11. maija Direktīvas (ES) 2016/800 par procesuālajām garantijām bērniem, kuri ir aizdomās turētie vai apsūdzētie kriminālprocesā.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24-TA-1308</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24-TA-1308</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noteikumu_konsolidētā_versija_24-TA-1308.docx</dc:title>
</cp:coreProperties>
</file>

<file path=docProps/custom.xml><?xml version="1.0" encoding="utf-8"?>
<Properties xmlns="http://schemas.openxmlformats.org/officeDocument/2006/custom-properties" xmlns:vt="http://schemas.openxmlformats.org/officeDocument/2006/docPropsVTypes"/>
</file>