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793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decembrī (prot. Nr. 66 8.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2018. gada 7. augusta noteikumos Nr. 453 "Valsts nodevu uzskaites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likuma "</w:t>
      </w:r>
      <w:r w:rsidR="00000000" w:rsidRPr="00000000" w:rsidDel="00000000">
        <w:rPr>
          <w:rStyle w:val="paragraph"/>
          <w:i w:val="1"/>
          <w:rtl w:val="0"/>
        </w:rPr>
        <w:t xml:space="preserve">Par nodokļiem un nodevām</w:t>
      </w:r>
      <w:r w:rsidR="00000000" w:rsidRPr="00000000" w:rsidDel="00000000">
        <w:rPr>
          <w:rStyle w:val="paragraph"/>
          <w:i w:val="1"/>
          <w:rtl w:val="0"/>
        </w:rPr>
        <w:t xml:space="preserve">"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18. panta 1.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1</w:t>
      </w:r>
      <w:r w:rsidR="00000000" w:rsidRPr="00000000" w:rsidDel="00000000">
        <w:rPr>
          <w:rStyle w:val="paragraph"/>
          <w:i w:val="1"/>
          <w:rtl w:val="0"/>
        </w:rPr>
        <w:t xml:space="preserve">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2018. gada 7. augusta noteikumos Nr. 453 "Valsts nodevu uzskaites noteikumi" (Latvijas Vēstnesis, 2018, 157.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"2.3. Valsts ieņēmumu dienesta administrētās uzņēmējdarbības riska valsts nodevas, finanšu stabilitātes nodevas un ikgadējās valsts nodevas par numerācijas lietošanas tiesībām uzskaiti."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2023.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22-TA-3338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22-TA-3338</w:t>
    </w:r>
    <w:r>
      <w:br/>
    </w:r>
    <w:r w:rsidR="00000000" w:rsidRPr="00000000" w:rsidDel="00000000">
      <w:rPr>
        <w:rtl w:val="0"/>
      </w:rPr>
      <w:t xml:space="preserve">Izdrukāts 29.07.2026. 22.11 - 1.0.VK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noteikumu_(grozījumu)_projekts_22-TA-3338.docx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