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izsniedz speciālās atļaujas (licences) komercdarbībai ar Eiropas Savienības Kopējā militāro preču sarakstā minētajām precēm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Stratēģiskas nozīmes preču aprites likuma</w:t>
      </w:r>
      <w:r w:rsidR="00000000" w:rsidRPr="00000000" w:rsidDel="00000000">
        <w:rPr>
          <w:rStyle w:val="paragraph"/>
          <w:i w:val="1"/>
          <w:rtl w:val="0"/>
        </w:rPr>
        <w:t xml:space="preserve"> 5.panta trešo un astoņpadsmito daļu</w:t>
      </w:r>
      <w:r>
        <w:br/>
      </w:r>
      <w:r w:rsidR="00000000" w:rsidRPr="00000000" w:rsidDel="00000000">
        <w:rPr>
          <w:rStyle w:val="paragraph"/>
          <w:i w:val="1"/>
          <w:rtl w:val="0"/>
        </w:rPr>
        <w:t xml:space="preserve">(Grozīta ar MK 29.06.2021. noteikumiem Nr. 443)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speciālās atļaujas (licences) komercdarbībai ar Eiropas Savienības Kopējā militāro preču sarakstā minētajām precēm (turpmāk – speciālā atļauja (licence)) izsniegšanas, pārreģistrācijas, anulēšanas un darbības apturēšanas kārtību, kā arī par tās izsniegšanu maksājamās valsts nodevas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pārskata par komercdarbības veidiem, eksporta, importa un ražošanas apjomu, mārketinga pasākumiem, veiktajiem un plānotajiem darījumiem saturu un iesniegšanas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Speciālo atļauju (licenču) izsniegšanai, pārreģistrācijai, anulēšanai, darbības apturēšanai un darbības atjaunošanai Aizsardzības ministrija izveido licencēšanas komisiju. Licencēšanas komisijas sastāvā ir ne mazāk kā piecas amatpersonas.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Speciālās atļaujas (licences) izsniegšana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saņemtu speciālo atļauju (licenci), komersants iesniedz licencēšanas komisijā iesniegumu speciālās atļaujas (licences) saņemšanai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un šādus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dokumentu, kas apliecina, ka komersantam pieder vai viņa valdījumā vai lietošanā ir telpas, kurās komersants uzglabās Eiropas Savienības Kopējā militāro preču sarakstā minētās preces (turpmāk – stratēģiskas nozīmes preces) pārvietošanas, eksporta vai importa procesa laikā, vai ka komersants šim mērķim ir noslēdzis glabājuma līgumu;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telpu plānojumu, kurās komersants uzglabās stratēģiskās nozīmes preces, tai skaitā arī to telpu plānojumu, kurās komersants uzglabās stratēģiskās nozīmes preces, pamatojoties uz glabājuma līgumu (turpmāk – glabātava);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dokumentu, kas apliecina, ka glabātava ir aprīkota ar signalizāciju un signalizācija savienota ar centralizēto apsardzes pulti;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sarakstu, kurā norāda komersanta dalībniekus – fiziskas personas (izņemot akcionārus, kuru līdzdalība sabiedrības pamatkapitālā ir mazāka par 10 procentiem no sabiedrības pamatkapitāla), patiesos labuma guvējus, prokūristus, vadītājus un personas, kas ieņem amatus pārvaldes institūcijās, kā arī tos komersanta darbiniekus, kuri tieši saistīti ar stratēģiskas nozīmes preču ražošanu, remontu, realizēšanu, glabāšanu, transportēšanu, apsardzi vai attiecīgu pakalpojumu sniegšanu (norāda katras personas amatu un personas kodu). Psihiatra un narkologa atzinumu iesniedz par katras sarakstā minētās personas veselības stāvokli, ievērojot šo noteikumu </w:t>
      </w:r>
      <w:r w:rsidR="00000000" w:rsidRPr="00000000" w:rsidDel="00000000">
        <w:rPr>
          <w:rtl w:val="0"/>
        </w:rPr>
        <w:t xml:space="preserve">4.</w:t>
      </w:r>
      <w:r w:rsidR="00000000" w:rsidRPr="00000000" w:rsidDel="00000000">
        <w:rPr>
          <w:rtl w:val="0"/>
        </w:rPr>
        <w:t xml:space="preserve"> un </w:t>
      </w:r>
      <w:r w:rsidR="00000000" w:rsidRPr="00000000" w:rsidDel="00000000">
        <w:rPr>
          <w:rtl w:val="0"/>
        </w:rPr>
        <w:t xml:space="preserve">5.</w:t>
      </w:r>
      <w:r w:rsidR="00000000" w:rsidRPr="00000000" w:rsidDel="00000000">
        <w:rPr>
          <w:rtl w:val="0"/>
        </w:rPr>
        <w:t xml:space="preserve"> 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šo noteikumu 3.4. apakšpunktā minētajā sarakstā iekļautajiem ārvalstu pilsoņiem komersants iesniedz attiecīgās valsts kompetentās institūcijas izsniegtu izziņu vai citu dokumentu, kas apliecina, ka tie atbilst Stratēģiskas nozīmes preču aprites likuma 5. panta ceturtajā daļā noteiktajām prasībām. Ārvalstu kompetento institūciju izsniegtās izziņas un citus dokumentus licencēšanas komisija atzīst par derīgiem, ja tie izdoti ne agrāk kā sešus mēnešus pirms iesniegšanas dienas, ja izziņas vai dokumenta izdevējs nav norādījis īsāku derīguma termiņu.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04.03.2014. noteikumiem Nr.117)</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04.03.2014. noteikumiem Nr.117)</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29.06.2021. noteikumiem Nr. 443)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Psihiatra un narkologa atzinums par personas veselības stāvokli derīgs iesniegšanai licencēšanas komisijā 90 dienas no tā izsniegšanas datuma vai līdz atzinumā norādītajam datumam, kad veicama kārtējā veselības pārbaude.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Jaunu psihiatra un narkologa atzinumu par personas veselības pārbaudi iesniedz licencēšanas komisijā ne vēlāk kā piecus gadus pēc iepriekšējā atzinuma izsniegšanas datuma vai līdz atzinumā norādītajam datumam, kad veicama kārtējā veselības pārbaude.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 (Svītrots ar MK 29.06.2021. noteikumiem Nr. 443)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licencēšanas komisija valsts informācijas sistēmās vai datubāzēs nevar iegūt informāciju, lai izvērtētu licences pretendenta atbilstību Stratēģiskas nozīmes preču aprites likuma 5. panta ceturtajā daļā izvirzītajām prasībām, tā pēc šo noteikumu </w:t>
      </w:r>
      <w:r w:rsidR="00000000" w:rsidRPr="00000000" w:rsidDel="00000000">
        <w:rPr>
          <w:rtl w:val="0"/>
        </w:rPr>
        <w:t xml:space="preserve">3.</w:t>
      </w:r>
      <w:r w:rsidR="00000000" w:rsidRPr="00000000" w:rsidDel="00000000">
        <w:rPr>
          <w:rtl w:val="0"/>
        </w:rPr>
        <w:t xml:space="preserve"> punktā minētā iesnieguma saņemšanas pieprasa: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ugunsdzēsības un glābšanas dienesta teritoriālajai struktūrvienībai – atzinumu par glabātavas atbilstību ugunsdrošības noteikumiem;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ieņēmumu dienestam: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muitas noliktavu, ja komersants paredz izmantot šādu noliktavu stratēģiskas nozīmes preču uzglabāšanai;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šo noteikumu 3.4. apakšpunktā minētajiem darbiniekiem (darba tiesisko attiecību uzsākšanas un izbeigšanas datums).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Uzņēmumu reģistram – ziņas par komersanta dalībniekiem (fiziskām personām), kā arī personām, kuras ir tiesīgas pārstāvēt komersantu;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Iekšlietu ministrijas Informācijas centram – ziņas par šo noteikumu </w:t>
      </w:r>
      <w:r w:rsidR="00000000" w:rsidRPr="00000000" w:rsidDel="00000000">
        <w:rPr>
          <w:rtl w:val="0"/>
        </w:rPr>
        <w:t xml:space="preserve">3.4.</w:t>
      </w:r>
      <w:r w:rsidR="00000000" w:rsidRPr="00000000" w:rsidDel="00000000">
        <w:rPr>
          <w:rtl w:val="0"/>
        </w:rPr>
        <w:t xml:space="preserve">apakšpunktā minētajā sarakstā iekļauto personu sodāmību par noziedzīga nodarījuma izdarīšanu, kā arī atbilstību Stratēģiskas nozīmes preču aprites likuma 5.panta ceturtās daļas 2., 5., 7., 8., 9. un 10. punktā izvirzītajām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29.06.2021. noteikumiem Nr. 443);</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policijai: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atzinumu par komersanta glabātavas atbilstību Ieroču aprites likumā un Stratēģiskas nozīmes preču aprites likumā noteiktajām prasībām, ja komersants vēlas veikt komercdarbību ar Eiropas Savienības Kopējā militāro preču saraksta sadaļās ML1, ML2, ML3 un ML4 minētajām precēm;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ziņas par tiem komersantiem, kuriem ir anulēta speciālā atļauja (licence) komercdarbībai ar ieročiem, munīciju vai pirotehniskiem izstrādājumiem, sprāgstvielām un spridzināšanas ietaisēm saskaņā ar Stratēģiskas nozīmes preču aprites likuma 5.panta sestās daļas 9. 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Pilsonības un migrācijas lietu pārvaldei – informāciju par šo noteikumu </w:t>
      </w:r>
      <w:r w:rsidR="00000000" w:rsidRPr="00000000" w:rsidDel="00000000">
        <w:rPr>
          <w:rtl w:val="0"/>
        </w:rPr>
        <w:t xml:space="preserve">3.4.</w:t>
      </w:r>
      <w:r w:rsidR="00000000" w:rsidRPr="00000000" w:rsidDel="00000000">
        <w:rPr>
          <w:rtl w:val="0"/>
        </w:rPr>
        <w:t xml:space="preserve">apakšpunktā minētajā sarakstā iekļauto personu atbilstību Stratēģiskas nozīmes preču aprites likuma 5.panta ceturtās daļas </w:t>
      </w:r>
      <w:r w:rsidR="00000000" w:rsidRPr="00000000" w:rsidDel="00000000">
        <w:rPr>
          <w:rtl w:val="0"/>
        </w:rPr>
        <w:t xml:space="preserve">1.</w:t>
      </w:r>
      <w:r w:rsidR="00000000" w:rsidRPr="00000000" w:rsidDel="00000000">
        <w:rPr>
          <w:rtl w:val="0"/>
        </w:rPr>
        <w:t xml:space="preserve">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04.03.2014. noteikumiem Nr.117; MK 29.06.2021. noteikumiem Nr. 443)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 (Svītrots ar MK 29.06.2021. noteikumiem Nr. 443)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Pieņemot lēmumu, licencēšanas komisija ņem vērā valsts drošības iestādes atzinumu par iespēju izsniegt speciālo atļauju (licenci) konkrētajam komersantam.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Pēc iesnieguma izskatīšanas licencēšanas komisija pieņem lēmumu uz nenoteiktu termiņu izsniegt speciālo atļauju (licenci) vai atteikt speciālās atļaujas (licences) izsniegšanu, ja komersants neatbilst Stratēģiskas nozīmes preču aprites likuma 5.panta ceturtajā daļā noteiktajām prasībām vai iestājies kāds no 5.panta sestajā daļā minētajiem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29.06.2021. noteikumiem Nr. 443)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(Svītrots ar MK 29.06.2021. noteikumiem Nr. 443)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Komersants ir tiesīgs uzsākt attiecīgu komercdarbību pēc speciālās atļaujas (licences)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saņemšanas. Komersants saņem speciālo atļauju (licenci) elektroniska dokumenta formā atbilstoši normatīvajiem aktiem par elektronisko dokumentu noformēšanu. Ja komersants izteicis vēlmi saņemt speciālo atļauju (licenci) papīra formā, licencēšanas komisija sagatavo to papīra formā un komersants to saņem Aizsardzības ministrijā.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Aizsardzības ministrija veic izsniegto speciālo atļauju (licenču) uzskaiti.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speciālā atļauja (licence) ir nozaudēta, komersants triju darbdienu laikā par to rakstveidā informē licencēšanas komisiju un iesniedz rakstisku iesniegumu, kurā ietverts paskaidrojums, kāpēc dublikāts ir nepieciešams.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29.06.2021. noteikumiem Nr. 443)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13.</w:t>
      </w:r>
      <w:r w:rsidR="00000000" w:rsidRPr="00000000" w:rsidDel="00000000">
        <w:rPr>
          <w:rtl w:val="0"/>
        </w:rPr>
        <w:t xml:space="preserve">punktā minētā iesnieguma iesniegšanas Aizsardzības ministrijā licencēšanas komisija triju darbdienu laikā izsniedz komersantam speciālās atļaujas (licences) dublikātu.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komersants plāno veikt izmaiņas šo noteikumu 3.4. apakšpunktā minētajā sarakstā, tas par plānotajām izmaiņām informē licencēšanas komisiju, kā arī iesniedz tai šo noteikumu 3.4. apakšpunktā minētos dokumentus par nepārbaudītajām personām. Licencēšanas komisija pārbauda komersanta sniegtās informācijas atbilstību Stratēģiskas nozīmes preču aprites likuma 5. panta ceturtajā daļā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komersants plāno veikt izmaiņas speciālajā atļaujā (licencē) norādītajās ziņās, tas par plānotajām izmaiņām informē licencēšanas komisiju, kā arī iesniedz tai izmaiņas apliecinošus dokumentus. Licencēšanas komisija pārbauda komersanta sniegtās informācijas atbilstību Stratēģiskas nozīmes preču aprites likuma 5. panta sestajā daļā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(Svītrots ar MK 29.06.2021. noteikumiem Nr. 443)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Atkarībā no pārbaudes rezultātu atbilstības Stratēģiskas nozīmes preču aprites likumā noteiktajām prasībām licencēšanas komisija pieņem lēmumu atļaut vai neatļaut šo noteikumu 15. punktā minētajām personām iesaistīties darbā ar stratēģiskas nozīmes precēm vai pieņem lēmumu atļaut vai neatļaut mainīt šo noteikumu 16. punktā minētās ziņas.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Stratēģiskas nozīmes preču aprites likumā noteiktajos gadījumos licencēšanas komisija pieņem lēmumu atteikt speciālās atļaujas (licences) izsniegšanu, komersants iesniegumu jaunas speciālās atļaujas (licences) saņemšanai atkārtoti var iesniegt ne agrāk kā pēc gada.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Izsniedzot licenci, licencēšanas komisija pārliecinās, ka valsts nodevas maksājums ir saņemts valsts pamatbudžetā.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04.03.2014. noteikumu Nr.117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Speciālās atļaujas (licences) pārreģistrācija, anulēšana vai tās darbības apturēšana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Aizsardzības ministrija katru gadu pārreģistrē speciālās atļaujas (licences), atjaunojot informāciju par komersantiem. Veicot pārreģistrāciju, licencēšanas komisija pārbauda, vai attiecībā uz licencēto komersantu nav iestājies kāds no Stratēģiskas nozīmes preču aprites likuma 5.panta sestajā daļā minētajiem nosacījumiem, kā arī licencētā komersanta atbilstību 5.panta ceturtajā daļā noteiktajām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Komersanti, kuri ir saņēmuši Aizsardzības ministrijas izsniegto speciālo atļauju (licenci) komercdarbībai ar stratēģiskas nozīmes precēm, sagatavo pārskatu par iepriekšējo gadu (3. pielikums) un likumā noteiktajā termiņā iesniedz to licencēšanas komisijā, nosūtot pa pastu vai elektronisko pastu.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443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Stratēģiskas nozīmes preču aprites likumā noteiktajos gadījumos licencēšanas komisija var pieņemt lēmumu uz laiku apturēt speciālās atļaujas (licences) darbību vai anulēt speciālo atļauju (licenci). Par speciālās atļaujas (licences) darbības apturēšanu un komersanta turpmāko rīcību speciālās atļaujas (licences) darbības atjaunošanai licencēšanas komisija rakstveidā paziņo komersantam.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29.06.2021. noteikumiem Nr. 443)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speciālā atļauja (licence) tiek anulēta, komersants ir tiesīgs uzglabāt un tam ir pienākums nekavējoties utilizēt tā turējumā esošās stratēģiskas nozīmes preces, bet ne vēlāk kā viena mēneša laikā no lēmuma spēkā stāšanās dienas un pēc Aizsardzības ministrijas atļaujas saņemšanas izpildīt līgumsaistības par saņemto priekšapmaksu.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speciālās atļaujas (licences) darbība tiek apturēta, komersants ir tiesīgs uzglabāt vai utilizēt tā turējumā esošās stratēģiskas nozīmes preces divu mēnešu laikā no lēmuma spēkā stāšanās dienas un pēc Aizsardzības ministrijas atļaujas saņemšanas izpildīt līgumsaistības par saņemto priekšapmaksu.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Par lēmumu pārtraukt komercdarbību ar stratēģiskas nozīmes precēm komersants triju darbdienu laikā paziņo licencēšanas komisijai.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Speciālās atļaujas (licences) darbība tiek apturēta, ja ir konstatēts novēršams pārkāpums. Tās darbību iespējams atjaunot, ja konstatētie pārkāpumi ir novērsti.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Lēmumu par speciālās atļaujas (licences) darbības apturēšanu pieņem licencēšanas komisija. Licencēšanas komisija lēmumā norāda pārkāpumu un tā novēršanas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29.06.2021. noteikumiem Nr. 443)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Speciālās atļaujas (licences) atjaunošana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Lai atjaunotu apturētas speciālās atļaujas (licences) darbību, komersants novērš pārkāpumu un rakstveidā paziņo par to licencēšanas komisijai.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29.06.2021. noteikumiem Nr. 443)</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Licencēšanas komisija divu mēnešu laikā no speciālās atļaujas (licences) darbības apturēšanas dienas pieņem lēmumu par speciālās atļaujas (licences) atjaunošanu.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licencēšanas komisija nav saņēmusi informāciju, ka komersants lēmumā par speciālās atļaujas (licences) darbības apturēšanu noteiktajā termiņā novērsis pārkāpumu, speciālo atļauju (licenci) anulē. Lai saņemtu jaunu speciālo atļauju (licenci), komersants iesniedz dokumentus vispārējā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Valsts nodeva par speciālās atļaujas (licences) izsniegšanu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Valsts nodevas likme par speciālās atļaujas (licences) izsniegšanu ir 1280,58 </w:t>
      </w:r>
      <w:r w:rsidR="00000000" w:rsidRPr="00000000" w:rsidDel="00000000">
        <w:rPr>
          <w:i w:val="1"/>
          <w:rtl w:val="0"/>
        </w:rPr>
        <w:t xml:space="preserve">euro</w:t>
      </w:r>
      <w:r w:rsidR="00000000" w:rsidRPr="00000000" w:rsidDel="00000000">
        <w:rPr>
          <w:rtl w:val="0"/>
        </w:rPr>
        <w:t xml:space="preserve">. Speciālo atļauju (licenci) pārreģistrē bez 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13.08.2013. noteikumiem Nr.550)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Valsts nodevu par anulētām vai neizņemtām speciālajām atļaujām (licencēm) neatmaksā.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Valsts nodevu par speciālo atļauju (licenču) izsniegšanu ieskaita valsts pamatbudžetā.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Atzīt par spēku zaudējušiem Ministru kabineta 2008.gada 29.jūlija noteikumus Nr.612/1 "Kārtība, kādā izsniedz speciālās atļaujas (licences) komercdarbībai ar Eiropas Savienības Kopējā militāro preču sarakstā minētajām precēm" (Latvijas Vēstnesis, 2008, 127.nr.).</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Speciālā atļauja (licence), kuru komersants saņēmis saskaņā ar Ministru kabineta 2008.gada 29.jūlija noteikumiem Nr.612/1 "Kārtība, kādā izsniedz speciālās atļaujas (licences) komercdarbībai ar Eiropas Savienības Kopējā militāro preču sarakstā minētajām precēm" pēc šo noteikumu spēkā stāšanās saglabā savu juridisko statusu. Minēto speciālo atļauju (licenču) pārreģistrācija notiek atbilstoši šo noteikumu prasībām.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22-TA-2825</w:t>
    </w:r>
    <w:r>
      <w:br/>
    </w:r>
    <w:r w:rsidR="00000000" w:rsidRPr="00000000" w:rsidDel="00000000">
      <w:rPr>
        <w:rtl w:val="0"/>
      </w:rPr>
      <w:t xml:space="preserve">Izdrukāts 29.07.2026. 23.55 - 1.0.VK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22-TA-2825</w:t>
    </w:r>
    <w:r>
      <w:br/>
    </w:r>
    <w:r w:rsidR="00000000" w:rsidRPr="00000000" w:rsidDel="00000000">
      <w:rPr>
        <w:rtl w:val="0"/>
      </w:rPr>
      <w:t xml:space="preserve">Izdrukāts 29.07.2026. 23.55 - 1.0.VK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noteikumu_konsolidētā_versija_22-TA-2825.docx</dc:title>
</cp:coreProperties>
</file>

<file path=docProps/custom.xml><?xml version="1.0" encoding="utf-8"?>
<Properties xmlns="http://schemas.openxmlformats.org/officeDocument/2006/custom-properties" xmlns:vt="http://schemas.openxmlformats.org/officeDocument/2006/docPropsVTypes"/>
</file>