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8.maija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Speciālās atļaujas (licences)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04.03.2014. noteikumu Nr.117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(papildinātais mazais Latvijas valsts ģerbonis)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</w:t>
      </w:r>
      <w:r>
        <w:tab/>
      </w:r>
      <w:r>
        <w:br/>
      </w:r>
      <w:r w:rsidR="00000000" w:rsidRPr="00000000" w:rsidDel="00000000">
        <w:rPr>
          <w:rtl w:val="0"/>
        </w:rPr>
        <w:t xml:space="preserve"> AIZSARDZĪBAS MINISTRIJA</w:t>
      </w:r>
      <w:r>
        <w:tab/>
      </w:r>
      <w:r>
        <w:br/>
      </w:r>
      <w:r w:rsidR="00000000" w:rsidRPr="00000000" w:rsidDel="00000000">
        <w:rPr>
          <w:rtl w:val="0"/>
        </w:rPr>
        <w:t xml:space="preserve"> SPECIĀLĀ ATĻAUJA (LICENCE) NR.____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Izsniegta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(komersanta nosaukums, reģistrācijas numurs un  		juridiskā 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 tiesībām veikt komercdarbību ar Eiropas Savienības Kopējā militāro preču  saraksta sadaļās (norādīt atbilstošos preču grupu apzīmējumus) minētajām precēm.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8083"/>
        <w:tblGridChange w:id="0">
          <w:tblGrid>
            <w:gridCol w:w="1281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Glabātavas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Izsniegta ___.gada __._________, licencēšanas komisijas sēdes protokols Nr.__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Atkārtoti izsniegta ___.gada __._________, licencēšanas komisijas sēdes  protokols Nr.__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22"/>
        <w:gridCol w:w="4059"/>
        <w:gridCol w:w="898"/>
        <w:gridCol w:w="1664"/>
        <w:tblGridChange w:id="0">
          <w:tblGrid>
            <w:gridCol w:w="2622"/>
            <w:gridCol w:w="4059"/>
            <w:gridCol w:w="898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Licencēšanas komisijas priekšsēdētājs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Katra atsevišķa Eiropas Savienības Kopējā militāro preču sarakstā minēto  preču eksporta, importa, tranzīta vai pārvietošanas (starp Eiropas Savienības  dalībvalstīm) darījuma veikšanai komersantam nepieciešama Stratēģiskas nozīmes  preču kontroles komitejas izsniegta licence.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Dokumenta rekvizītus "paraksts" un "Z.v." neaizpilda, ja elektroniskais  dokuments ir sagatavots atbilstoši normatīvajiem aktiem par elektronisko 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22-TA-2825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22-TA-2825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noteikumu_konsolidētā_versija_p2_22-TA-2825.docx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