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Zinātniskās darbības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Izdarīt Zinātniskās darbības likumā (Latvijas Republikas Saeimas un Ministru Kabineta Ziņotājs, 2005, 10. nr.; 2007, 15. nr.; 2009, 2., 14. nr.; Latvijas Vēstnesis, 2010, 47., 68., 74., 205. nr.; 2013, 61. nr.; 2016, 249. nr.; 2017, 203. nr.; 2018, 128. nr.; 2019, 120., 214., 240. nr., 2022. 144.nr.) šādus grozījumus: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1. pantā: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23-TA-2275</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23-TA-2275</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likumprojekts_23-TA-2275.docx</dc:title>
</cp:coreProperties>
</file>

<file path=docProps/custom.xml><?xml version="1.0" encoding="utf-8"?>
<Properties xmlns="http://schemas.openxmlformats.org/officeDocument/2006/custom-properties" xmlns:vt="http://schemas.openxmlformats.org/officeDocument/2006/docPropsVTypes"/>
</file>