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16. augusta noteikumos Nr. 561 "Darbības programmas "Izaugsme un nodarbinātība" 8.1.1. specifiskā atbalsta mērķa "Palielināt modernizēto STEM, tajā skaitā medicīnas un radošās industrijas, studiju programmu skaitu" īstenošanas noteikumi" (Latvijas Vēstnesis, 2016, 169. nr.; 2017, 107. nr.; 2020, 21. nr.; 2022, 218A. nr.; 2024, 8. nr.; 2025, 112.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Rīgas Tehniskā universitāte kā Liepājas Universitātes saistību pārņēmēja;".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Latvijas Biozinātņu un tehnoloģiju universitāte;".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 Rīgas Stradiņa universitāte kā Latvijas Sporta pedagoģijas akadēmijas saistību pārņēmēja;".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"12.10. Rīgas Tehniskā universitāte kā Rēzeknes Tehnoloģiju akadēmijas saistību pārņēmēja;".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Rīgas Tehniskajai universitātei kā Liepājas Universitātes saistību pārņēmējai – 970 574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"18.5. Latvijas Biozinātņu un tehnoloģiju universitātei – 3 605 592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18.7.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"18.7. Rīgas Stradiņa universitātei kā Latvijas Sporta pedagoģijas akadēmijas saistību pārņēmējai – 887 606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18.10.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"18.10. Rīgas Tehniskajai universitātei kā Rēzeknes Tehnoloģiju akadēmijas saistību pārņēmējai – 964 917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"19.5. Latvijas Biozinātņu un tehnoloģiju universitātei – 3 385 668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Lai atbalsts projekta īstenošanai, izņemot atbalstu šo noteikumu 19.2., 19.4., 19.6. un 19.12. apakšpunktā minētā finansējuma saņēmēja projekta īstenošanai, netiktu kvalificēts kā komercdarbības atbalsts, projekta īstenošanas rezultātā attīstītajā infrastruktūrā pamatlīdzekļu un ilgtermiņa ieguldījumu amortizācijas periodā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ir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nav ietekmes uz tirdzniecību un konkurenci Eiropas Savienības iekšējā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35.</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4</w:t>
      </w:r>
      <w:r w:rsidR="00000000" w:rsidRPr="00000000" w:rsidDel="00000000">
        <w:rPr>
          <w:rtl w:val="0"/>
        </w:rPr>
        <w:t xml:space="preserve"> Finansējuma saņēmējs, izņemot šo noteikumu 19.2., 19.4., 19.6. un 19.12. apakšpunktā minēto finansējuma saņēmēju, visā projekta ieguldījumu amortizācijas periodā katru gadu sagatavo pārskatu par papildinošas saimnieciskās darbības apjomu un nodrošina šajā punktā minēto pārskatu un aprēķinus pamatojošo dokumentu pieejamību papildinošas saimnieciskās darbības uzraudzībai. Ja finansējuma saņēmējs konstatē, ka ir pārsniegts šo noteikumu 35.</w:t>
      </w:r>
      <w:r w:rsidR="00000000" w:rsidRPr="00000000" w:rsidDel="00000000">
        <w:rPr>
          <w:vertAlign w:val="superscript"/>
          <w:rtl w:val="0"/>
        </w:rPr>
        <w:t xml:space="preserve">1</w:t>
      </w:r>
      <w:r w:rsidR="00000000" w:rsidRPr="00000000" w:rsidDel="00000000">
        <w:rPr>
          <w:rtl w:val="0"/>
        </w:rPr>
        <w:t xml:space="preserve"> punktā minētais procentuālais ierobežojums vai ka veiktās investīcijas tiek izmantotas citai saimnieciskai darbībai, kas nav uzskatāma par papildinošu saimniecisko darbību, tas vienošanās par projekta īstenošanu noteiktajā termiņā iesniedz sadarbības iestādē ziņojumu par konstatēto šo noteikumu 35.</w:t>
      </w:r>
      <w:r w:rsidR="00000000" w:rsidRPr="00000000" w:rsidDel="00000000">
        <w:rPr>
          <w:vertAlign w:val="superscript"/>
          <w:rtl w:val="0"/>
        </w:rPr>
        <w:t xml:space="preserve">1</w:t>
      </w:r>
      <w:r w:rsidR="00000000" w:rsidRPr="00000000" w:rsidDel="00000000">
        <w:rPr>
          <w:rtl w:val="0"/>
        </w:rPr>
        <w:t xml:space="preserve"> punktā minēto nosacījumu pārkāpumu. Sadarbības iestādei visā projekta ieguldījumu amortizācijas periodā ir tiesības finansējuma saņēmējam pieprasīt papildinošas saimnieciskās darbības pārskatus, tai skaitā gadījumos, kad no finansējuma saņēmēja, kompetentajām iestādēm vai trešajām personām ir saņemta informācija par papildinošas saimnieciskās darbības nosacījumu pārkāpumu."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35.</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7</w:t>
      </w:r>
      <w:r w:rsidR="00000000" w:rsidRPr="00000000" w:rsidDel="00000000">
        <w:rPr>
          <w:rtl w:val="0"/>
        </w:rPr>
        <w:t xml:space="preserve"> Atbalsts projekta īstenošanai šo noteikumu 19.2., 19.4. un 19.6. apakšpunktā minētajam finansējuma saņēmējam netiek kvalificēts kā komercdarbības atbalsts, ja projektā atbalstītajā infrastruktūrā īstenotā saimnieciskā darbība atbilst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7</w:t>
      </w:r>
      <w:r w:rsidR="00000000" w:rsidRPr="00000000" w:rsidDel="00000000">
        <w:rPr>
          <w:rtl w:val="0"/>
        </w:rPr>
        <w:t xml:space="preserve">1. tai nav saimnieciska rakstura, ja pašu ieņēmumi atbalstītajā infrastruktūrā nepārsniedz 50 procentus no projektā atbalstītās infrastruktūras gada budžeta;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7</w:t>
      </w:r>
      <w:r w:rsidR="00000000" w:rsidRPr="00000000" w:rsidDel="00000000">
        <w:rPr>
          <w:rtl w:val="0"/>
        </w:rPr>
        <w:t xml:space="preserve">2. ja pašu ieņēmumi projektā atbalstītajā infrastruktūrā pārsniedz 50 procentus no projektā atbalstītās infrastruktūras gada budžeta, projektam ir saimniecisks raksturs, tomēr tas nav kvalificējams kā komercdarbības atbalsts, ja projektam nav ietekmes uz konkurenci un tirdzniecību Eiropas Savienības iekšējā tirgū. Ietekmi uz konkurenci un tirdzniecību vērtē atbilstoši vienam no šādiem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7</w:t>
      </w:r>
      <w:r w:rsidR="00000000" w:rsidRPr="00000000" w:rsidDel="00000000">
        <w:rPr>
          <w:rtl w:val="0"/>
        </w:rPr>
        <w:t xml:space="preserve">2.1. no visiem kultūras jomā sniegto pakalpojumu saņēmējiem, projektā atbalstītās infrastruktūras apmeklētājiem vai mākslu un kultūras universitātēs studējošajiem gadā 85 procenti vai vairāk ir Latvijas iedzīvotāji;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7</w:t>
      </w:r>
      <w:r w:rsidR="00000000" w:rsidRPr="00000000" w:rsidDel="00000000">
        <w:rPr>
          <w:rtl w:val="0"/>
        </w:rPr>
        <w:t xml:space="preserve">2.2. kultūras un kultūrizglītības pasākumi pārsvarā notiek latviešu valodā;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7</w:t>
      </w:r>
      <w:r w:rsidR="00000000" w:rsidRPr="00000000" w:rsidDel="00000000">
        <w:rPr>
          <w:rtl w:val="0"/>
        </w:rPr>
        <w:t xml:space="preserve">2.3. projektā atbalstītā infrastruktūra netiek plaši reklamēta ārpus Latvijas teritorijas, tai skaitā netiek veiktas starptautiskas mārketinga aktivitātes un citas darbības pārrobežu reklāmas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35.</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8</w:t>
      </w:r>
      <w:r w:rsidR="00000000" w:rsidRPr="00000000" w:rsidDel="00000000">
        <w:rPr>
          <w:rtl w:val="0"/>
        </w:rPr>
        <w:t xml:space="preserve"> Sadarbības iestāde saskaņā ar Kultūras ministrijas izstrādāto Komercdarbības atbalsta piemērošanas metodiku kultūrizglītības projektiem nodrošina šo noteikumu 19.2., 19.4. un 19.6. apakšpunktā minētā finansējuma saņēmēja infrastruktūrā veikto investīciju atbilstības uzraudzību atbilstoši šo noteikumu 35.</w:t>
      </w:r>
      <w:r w:rsidR="00000000" w:rsidRPr="00000000" w:rsidDel="00000000">
        <w:rPr>
          <w:vertAlign w:val="superscript"/>
          <w:rtl w:val="0"/>
        </w:rPr>
        <w:t xml:space="preserve">7</w:t>
      </w:r>
      <w:r w:rsidR="00000000" w:rsidRPr="00000000" w:rsidDel="00000000">
        <w:rPr>
          <w:rtl w:val="0"/>
        </w:rPr>
        <w:t xml:space="preserve"> punktā minētajiem nosacījumiem visā projekta ieguldījumu amortizācijas periodā. Finansējuma saņēmējs visā projekta ieguldījumu amortizācijas periodā ik gadu sagatavo pārskatu par saimnieciskās darbības apjomu un nodrošina minētā pārskata, kā arī aprēķinus pamatojošās dokumentācijas pieejamību saimnieciskās darbības uzraudzībai. Ja finansējuma saņēmējs konstatē neatbilstību šo noteikumu 35.</w:t>
      </w:r>
      <w:r w:rsidR="00000000" w:rsidRPr="00000000" w:rsidDel="00000000">
        <w:rPr>
          <w:vertAlign w:val="superscript"/>
          <w:rtl w:val="0"/>
        </w:rPr>
        <w:t xml:space="preserve">7</w:t>
      </w:r>
      <w:r w:rsidR="00000000" w:rsidRPr="00000000" w:rsidDel="00000000">
        <w:rPr>
          <w:rtl w:val="0"/>
        </w:rPr>
        <w:t xml:space="preserve"> punktā minētajiem nosacījumiem, tas termiņā, kas noteikts vienošanās dokumentā par projekta īstenošanu, iesniedz sadarbības iestādē ziņojumu par konstatēto neatbilstību šo noteikumu 35.</w:t>
      </w:r>
      <w:r w:rsidR="00000000" w:rsidRPr="00000000" w:rsidDel="00000000">
        <w:rPr>
          <w:vertAlign w:val="superscript"/>
          <w:rtl w:val="0"/>
        </w:rPr>
        <w:t xml:space="preserve">7</w:t>
      </w:r>
      <w:r w:rsidR="00000000" w:rsidRPr="00000000" w:rsidDel="00000000">
        <w:rPr>
          <w:rtl w:val="0"/>
        </w:rPr>
        <w:t xml:space="preserve"> 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Šo noteikumu 14. punktā minētais ierobežojums par viena projekta iesnieguma iesniegšanu neattiecas uz gadījumiem, kad projekta īstenošanas laikā vai pēc tā īstenošanas beigām strukturālo reformu veikšanas rezultātā projekta iesniedzējam saskaņā ar Ministru kabineta rīkojumu par augstskolas reorganizāciju ir pienākums īstenot vairākus projektus vai pārņemt reorganizējamās augstskolas projektu saistības."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Šo noteikumu 35.</w:t>
      </w:r>
      <w:r w:rsidR="00000000" w:rsidRPr="00000000" w:rsidDel="00000000">
        <w:rPr>
          <w:vertAlign w:val="superscript"/>
          <w:rtl w:val="0"/>
        </w:rPr>
        <w:t xml:space="preserve">7</w:t>
      </w:r>
      <w:r w:rsidR="00000000" w:rsidRPr="00000000" w:rsidDel="00000000">
        <w:rPr>
          <w:rtl w:val="0"/>
        </w:rPr>
        <w:t xml:space="preserve"> un 35.</w:t>
      </w:r>
      <w:r w:rsidR="00000000" w:rsidRPr="00000000" w:rsidDel="00000000">
        <w:rPr>
          <w:vertAlign w:val="superscript"/>
          <w:rtl w:val="0"/>
        </w:rPr>
        <w:t xml:space="preserve">8</w:t>
      </w:r>
      <w:r w:rsidR="00000000" w:rsidRPr="00000000" w:rsidDel="00000000">
        <w:rPr>
          <w:rtl w:val="0"/>
        </w:rPr>
        <w:t xml:space="preserve"> punktu piemēro, sākot ar pārskatu par saimnieciskās darbības apjomu par 2024. gadu, ko sagatavojis šo noteikumu 19.2., 19.4. un 19.6. apakšpunktā minētais finansējuma saņēmējs."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26-TA-1143</w:t>
    </w:r>
    <w:r>
      <w:br/>
    </w:r>
    <w:r w:rsidR="00000000" w:rsidRPr="00000000" w:rsidDel="00000000">
      <w:rPr>
        <w:rtl w:val="0"/>
      </w:rPr>
      <w:t xml:space="preserve">Izdrukāts 15.09.2026. 16.18 - 1.0.VK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26-TA-1143</w:t>
    </w:r>
    <w:r>
      <w:br/>
    </w:r>
    <w:r w:rsidR="00000000" w:rsidRPr="00000000" w:rsidDel="00000000">
      <w:rPr>
        <w:rtl w:val="0"/>
      </w:rPr>
      <w:t xml:space="preserve">Izdrukāts 15.09.2026. 16.18 - 1.0.VK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noteikumu_(grozījumu)_projekts_26-TA-1143.docx</dc:title>
</cp:coreProperties>
</file>

<file path=docProps/custom.xml><?xml version="1.0" encoding="utf-8"?>
<Properties xmlns="http://schemas.openxmlformats.org/officeDocument/2006/custom-properties" xmlns:vt="http://schemas.openxmlformats.org/officeDocument/2006/docPropsVTypes"/>
</file>