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aviāciju"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aviāciju'' (Latvijas Republikas Saeimas un Ministru Kabineta Ziņotājs, 1994, 22. nr.; 1997, 13., 23. nr.; 1998, 15., 23. nr.; 1999, 23. nr.; 2002, 12. nr.; 2003, 15. nr.; 2004, 7., 10., 20. nr.; 2005, 10., 15. nr.; 2006, 1., 12., 24.nr.; 2007, 10., 14. nr.; 2008, 9. nr.; 2009, 6., 17. nr.; Latvijas Vēstnesis, 2009, 196. nr.; 2010, 166. nr.; 2011, 99. nr.; 2013, 69. nr.; 2014, 70., 204. nr.; 2016, 123. nr.; 2017, 242. nr.; 2018, 210. nr.; 2019, 132., 235. nr., 2020, 240A, 241A. nr.; 2022,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Sadaļā "Likumā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sadaļu pēc termina "Perons" ar terminu "Regulāri gaisa pārvadājumi"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Regulāri gaisa pārvadājumi</w:t>
      </w:r>
      <w:r w:rsidR="00000000" w:rsidRPr="00000000" w:rsidDel="00000000">
        <w:rPr>
          <w:rtl w:val="0"/>
        </w:rPr>
        <w:t xml:space="preserve"> – Eiropas Parlamenta un Padomes 2008. gada 24. septembra Regulas  (EK) Nr. 1008/2008 par kopīgiem noteikumiem gaisa pārvadājumu pakalpojumu sniegšanai Kopienā (pārstrādāta versija) (turpmāk – regula Nr. 1008/2008)  2. panta 16. punktā minētie regulārie gaisa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terminu "Trešā valsts"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terminu "Valsts bezpilota gaisa kuģis"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bezpilota gaisa kuģis</w:t>
      </w:r>
      <w:r w:rsidR="00000000" w:rsidRPr="00000000" w:rsidDel="00000000">
        <w:rPr>
          <w:rtl w:val="0"/>
        </w:rPr>
        <w:t xml:space="preserve">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terminu "Valsts gaisa kuģis"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Valsts gaisa kuģis</w:t>
      </w:r>
      <w:r w:rsidR="00000000" w:rsidRPr="00000000" w:rsidDel="00000000">
        <w:rPr>
          <w:rtl w:val="0"/>
        </w:rPr>
        <w:t xml:space="preserve"> – 1944. gada 7. decembra Konvencijas par starptautisko civilo aviāciju 3. panta "b" punktā minētais gaisa kuģis, kā arī civilās aviācijas gaisa kuģu reģistrā reģistrēts Valsts robežsardzes gaisa kuģis.";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pēc termina "Valsts nozīmes civilās aviācijas lidlauks" ar terminu "Valsts nozīmes lidojums" un terminu "Vispārējās nozīmes aviācija"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Valsts nozīmes lidojums</w:t>
      </w:r>
      <w:r w:rsidR="00000000" w:rsidRPr="00000000" w:rsidDel="00000000">
        <w:rPr>
          <w:rtl w:val="0"/>
        </w:rPr>
        <w:t xml:space="preserve"> – lidojums, kas tiek veikts valsts interesēs, to apliecinot ar attiecīgās valsts notu, ar valsts gaisa kuģi vai civilās aviācijas gaisa kuģu reģistrā reģistrētu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Vispārējās nozīmes aviācija </w:t>
      </w:r>
      <w:r w:rsidR="00000000" w:rsidRPr="00000000" w:rsidDel="00000000">
        <w:rPr>
          <w:rtl w:val="0"/>
        </w:rPr>
        <w:t xml:space="preserve">– civilās aviācijas gaisa kuģa izmantošana, kas nav gaisa pārvadājums."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 pants. Aviācijas departamenta, Civilās aviācijas aģentūras, Transporta nelaimes gadījumu un incidentu izmeklēšanas biroja, Valsts robežsardzes, Valsts policijas, Militārās policijas, biedrības "Latvijas Izpletņlēkšanas federācija" un biedrības "Latvijas Paraplanierisma federācija" kompetence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sagatavo iesniegšanai Ministru kabinetā normatīvos aktus, kas regulē civilās aviācijas darbību un nodrošina Starptautiskās civilās aviācijas organizācijas (ICAO), Eiropas Aviācijas drošības aģentūras (EASA) un Eiropas Civilās aviācijas konferences (ECAC) noteikto tehnisko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"izpletņlēcēju desantēšanas";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vienpadsmito, divpadsmito un trīspadsmito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"Biedrība "Latvijas Izpletņlēkšanas federācija" veic izpletņlēcēju sertificēšanu un uzraudzību, izsniedz un anulē izpletņlēcēju apliecības.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Biedrība "Latvijas Paraplanierisma federācija" veic paraplānu, motoparaplānu un šasijas motoparaplānu (turpmāk – paraplāni) pilotu un vinčas operatoru sertificēšanu un uzraudzību, izsniedz un anulē paraplānu pilotu un vinčas operatoru apliecības.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Biedrība "Latvijas Izpletņlēkšanas federācija", pildot šā panta desmitajā daļā minētos uzdevumus, ir Civilās aviācijas aģentūras padotībā.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Biedrība "Latvijas Paraplanierisma federācija", pildot šā panta vienpadsmitajā daļā minētos uzdevumus, ir  Civilās aviācijas aģentūras padotībā.".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kapitālsabiedrībai, kurā valstij ir izšķiroša ietekme, – pirmpirkuma tiesības ir valstij vai kapitālsabiedrībai, kurā valstij ir izšķiroša ietekme un kurai pieder valsts nozīmes civilās aviācijas lidlauks. Šajā punktā minētās pirmpirkuma tiesības valsts izmanto, ja atsavināmais nekustamais īpašums nepieciešams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vārdiem "Kārtību, kādā valsts" ar vārdiem "vai kapitālsabiedrībai, kurā valstij ir izšķiroša ietekme un kurai pieder valsts nozīmes civilās aviācijas lidlauks".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24.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lidlauku, no kura veic gaisa pārvadājumus, starptautiskos lidojumus uz vai no trešajām valstīm vai nakts lidojumus, ekspluatēt atļauts tikai tad, ja tas atbilst Ministru kabineta noteiktajām prasībām un ja ir izsniegta apliecība par civilās aviācijas lidlauka derīgumu ekspluatācijai."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32. pantu ar piekto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"Paraplānu pilotu un vinčas operatoru sertifikācijas maksu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izpletņlēkšanu.";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"Izpletņlēcēju sertifikācijas maksu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45. panta pirmo un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78.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78. pants. Tiesības veikt pasažieru, bagāžas, kravas un pasta gaisa pārvadājumus</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82.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kas īsteno regulu Nr. 1008/2008, izņemot regulas Nr. 1008/2008 23. un 24. pantu, ir Aviācijas departaments. Kompetentā iestāde, kas īsteno šīs regulas 23. un 24. pantu, ir Patērētāju tiesību aizsardzības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84.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84. pants. Gaisa pārvadājumu un valsts nozīmes lidojumu regulēšana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tiek saskaņoti valsts nozīmes lidojumi Latvijas Republikas gaisa telpā."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109.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pret pārvadātāju par prasījumiem, kas izriet no regulas Nr. 261/2004, ceļama pēc pārvadātāja pārvaldes institūcijas atrašanās vietas, gaisa pārvadājuma līguma noslēgšanas vai gaisa pārvadājuma galapunkta vietas tiesā ne vēlāk kā divu gadu laikā no dienas, kad gaisa kuģis ieradies galapunktā, vai no dienas, kad gaisa kuģim vajadzēja ierasties tajā, vai no pārvadājuma pārtraukšanas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trešo daļu par ceturto daļu un ceturto daļu par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117.</w:t>
      </w:r>
      <w:r w:rsidR="00000000" w:rsidRPr="00000000" w:rsidDel="00000000">
        <w:rPr>
          <w:vertAlign w:val="superscript"/>
          <w:rtl w:val="0"/>
        </w:rPr>
        <w:t xml:space="preserve">2</w:t>
      </w:r>
      <w:r w:rsidR="00000000" w:rsidRPr="00000000" w:rsidDel="00000000">
        <w:rPr>
          <w:rtl w:val="0"/>
        </w:rPr>
        <w:t xml:space="preserve"> panta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kategorijas A1 un A3 apakškategorijā tālvadības pilotu apmācību tiešsaistē nodrošina un apliecinājumu tālvadības pilotiem par nokārtotu teorētisko zināšanu tiešsaistes eksāmenu izsniedz Civilās aviācijas aģentūra. Ministru kabinets nosaka kārtību, kādā Civilās aviācijas aģentūra nodrošina tālvadības pilotu apmācību tiešsaistē un izsniedz apliecinājumu tālvadības pilotiem par nokārtotu teorētisko zināšanu tiešsaistes eksāmenu.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kategorijas  A2 apakškategorijā un specifiskajā kategorijā tālvadības pilotu teorētisko zināšanu eksāmenu nodrošina Civilās aviācijas aģentūra vai Civilās aviācijas aģentūras atzīta struktūra. Sertifikātu, kas apliecina tālvadības pilota kompetenci, izsniedz, pagarina, ierobežo, atsauc vai tā darbību aptur Civilās aviācijas aģentūra. Ministru kabinets nosaka kārtību, kādā Civilās aviācijas aģentūra vai tās atzīta struktūra nodrošina tālvadības pilotu teorētisko zināšanu eksāmenu un kādā Civilās aviācijas aģentūra izsniedz, pagarina, ierobežo, atsauc vai aptur tālvadības pilota kompetences sertifikāta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2019/947 noteikto tālvadības pilota praktisko prasmju apguvi un pārbaudi specifiskajā kategorijā nodrošina un apliecinājumu par praktisko prasmju apguvi izsniedz, pagarina, ierobežo, atsauc vai tā darbību aptur Civilās aviācijas aģentūras atzīta struktūra vai bezpilota gaisa kuģu sistēmu ekspluatants. Ministru kabinets nosaka kārtību, kādā Civilās aviācijas aģentūras atzīta struktūra un bezpilota gaisa kuģu sistēmu ekspluatants nodrošina praktisko prasmju apguvi un pārbaudi un izsniedz, pagarina, ierobežo, atsauc vai aptur apliecinājuma darbību par praktisko prasmju apguvi, kā arī nosaka kārtību, kādā Civilās aviācijas aģentūras atzīta struktūra un bezpilota gaisa kuģu sistēmu ekspluatants iesniedz Civilās aviācijas aģentūrai deklarāciju par atbilstību regulas Nr. 2019/947 prasībām un saņem no tās atbilstības apliecinājumu."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117.</w:t>
      </w:r>
      <w:r w:rsidR="00000000" w:rsidRPr="00000000" w:rsidDel="00000000">
        <w:rPr>
          <w:vertAlign w:val="superscript"/>
          <w:rtl w:val="0"/>
        </w:rPr>
        <w:t xml:space="preserve">10</w:t>
      </w:r>
      <w:r w:rsidR="00000000" w:rsidRPr="00000000" w:rsidDel="00000000">
        <w:rPr>
          <w:rtl w:val="0"/>
        </w:rPr>
        <w:t xml:space="preserve">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pārejas noteikumus ar 49., 50., 51. un 52.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 Ministru kabinets līdz 2024. gada 1. novembrim izdod šā likuma 32. panta piektajā daļā un 40. panta trešajā daļā minētos noteikumus. Līdz attiecīgo noteikumu spēkā stāšanās dienai, bet ne ilgāk kā līdz 2024. gada 1. novembrim ir spēkā Ministru kabineta 2007. gada 17. jūlija noteikumi Nr. 493 "Noteikumi par izpletņlēcēju desantēšanu un izpletņlēcēju desantēšanas atļaujas izsniegšanas kārtību".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Līdz dienai, kad stājas spēkā tiesību akts par grozījumiem Ministru kabineta 2012. gada 31. jūlija noteikumos Nr. 532 "Kārtība, kādā valsts un pašvaldības izmanto pirmpirkuma tiesības valsts nozīmes civilās aviācijas lidlauka teritorijā", nosakot kārtību, kādā valsts un kapitālsabiedrība, kurā valstij ir izšķiroša ietekme un kurai pieder valsts nozīmes civilās aviācijas lidlauks, izmanto pirmpirkuma tiesības valsts nozīmes civilās aviācijas lidlauka teritorijā, pirmpirkuma tiesības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tās nav pretrunā ar šo likumu.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spēkā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22-TA-1978</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22-TA-1978</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likumprojekts_(grozījumi)_22-TA-1978.docx</dc:title>
</cp:coreProperties>
</file>

<file path=docProps/custom.xml><?xml version="1.0" encoding="utf-8"?>
<Properties xmlns="http://schemas.openxmlformats.org/officeDocument/2006/custom-properties" xmlns:vt="http://schemas.openxmlformats.org/officeDocument/2006/docPropsVTypes"/>
</file>