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52.</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25.02.2020. noteikumu Nr. 116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Atbilstības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vismaz piecus gadus ir reģistrēta biedrību un nodibinājumu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nacionālā līmenī pārstāv vismaz četras lauksaimniecības nozares jomas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apvieno vismaz 40 biedru, kas ir juridiskas personas, vai 100 biedru, kas ir fiziskas 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projektā ir iekļauti Ministru kabineta 2013. gada 17. decembra noteikumu Nr. 1524 "Noteikumi par valsts atbalstu lauksaimniecībai" 176.4. apakšpunktā minētie uzdevumi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3868"/>
        <w:gridCol w:w="1568"/>
        <w:tblGridChange w:id="0">
          <w:tblGrid>
            <w:gridCol w:w="514"/>
            <w:gridCol w:w="3389"/>
            <w:gridCol w:w="38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Vērtējuma 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darbības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deviņus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septiņus līdz astoņus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sešus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piecus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 lauksaimniecības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astoņās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septiņās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sešās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piecās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četrās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sabiedriskā aktivitāte pēdējos trijos gados (attiecībā uz Ministru kabineta 2013. gada 17. decembra noteikumu Nr. 1524 "Noteikumi par valsts atbalstu lauksaimniecībai" 176.4.1., 176.4.2., 176.4.3. un 176.4.4. apakšpunktā minētajiem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publicēta informācija plašsaziņas līdzekļos, apmeklēti kursi, semināri un konferences, rīkoti vismaz pieci semināri vai konferences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rīkots vismaz viens publicitātes vai informācijas izplatīšanas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informētas atsevišķas sabiedrības grupas, nosūtot informāciju pa pastu vai elektroniskā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sabiedriskie pasākumi nav notikuši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nav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ir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ieplānotie pašu līdzekļi projektā procentuāli no pieprasītā valsts atbalsta apmēra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20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15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pašu līdzekļi nav plānoti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iepriekšējā gadā sniegusi priekšlikumus un atzinumus par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vismaz 50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30 līdz 49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20 līdz 29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19 normatīvajiem aktiem un politikas plānošanas dokumentiem vai mazāk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ko nevalstiskā organizācija iekasējusi no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10 %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nav maksāta vai ir iekasēta mazāk nekā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24-TA-2345</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24-TA-2345</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noteikumu_konsolidētā_versija_p52_1_24-TA-2345.docx</dc:title>
</cp:coreProperties>
</file>

<file path=docProps/custom.xml><?xml version="1.0" encoding="utf-8"?>
<Properties xmlns="http://schemas.openxmlformats.org/officeDocument/2006/custom-properties" xmlns:vt="http://schemas.openxmlformats.org/officeDocument/2006/docPropsVTypes"/>
</file>