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511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511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pirmās kārtas īstenošanas noteikumi" (Latvijas Vēstnesis, 2023,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4.3.4.3. pasākumu "Pasākumi ģimenes un darba dzīves saskaņošanai"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finansējuma saņēmēja projekta vadības un īstenošanas personāla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"15.2.1. līgumu, tai skaitā iepirkuma līgumu, izmaksas šo noteikumu 13.1., 13.2.  un 13.3. apakšpunktā minētās atbalstāmās darbības īstenošanai, kā arī šo noteikumu 13.4. apakšpunktā minētās atbalstāmās darbības īstenošanai, ja finansējuma saņēmējs projekta vadības un īstenošanas personālu piesaista uz iepirkumu līgumu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15.2.3.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15.2.4.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16.2.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Šo noteikumu 13.1. apakšpunktā minētās atbalstāmās darbības īstenošanā finansējuma saņēmējs, īstenojot publiskos iepirkumus (ja attiecināms) un piesaistot pakalpojuma sniedzēju, veic vismaz 15 izvērtējumus šādās politikas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darba tirgus, darba tiesības un darba aizsardzība;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sociālais darbs un sociālie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bērnu un ģimenes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personu ar invaliditāti vienlīdzīgas iespējas un vides un informācijas piekļūstamība;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dzimumu līdztiesība;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sociālā iekļaušana."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19. punktā minēto izvērtējumu veikšanai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var piedalīties Ekonomiskās sadarbības un attīstības organizācijas pētījumu ciklos, programmās vai aptaujās;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var kā pakalpojuma sniedzējus piesaistīt organizācijas, iestādes vai pētnieku grupas (tai skaitā no ārvalstīm), kuru darbība ir saistīta ar dalību starptautiskos pētījumos un pētījumu vai datu uzkrāšanas procesā iegūto rezultātu analizēšanu un izmantošanu sociālās 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nodibina civildienesta vai darba tiesiskās attiecības ar projekta vadības un īstenošanas personālu vai piesaista pakalpojumu sniedzēju šo noteikumu 21.3. apakšpunktā 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nodrošina, ka projektā plānotās atbalstāmās darbības netiek finansētas, kā arī tās nav plānots finansēt no citiem valsts, pašvaldības vai ārvalstu finanšu atbalsta instrumentiem;".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21.9.3.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25-TA-233</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noteikumu_(grozījumu)_projekts_25-TA-233.docx</dc:title>
</cp:coreProperties>
</file>

<file path=docProps/custom.xml><?xml version="1.0" encoding="utf-8"?>
<Properties xmlns="http://schemas.openxmlformats.org/officeDocument/2006/custom-properties" xmlns:vt="http://schemas.openxmlformats.org/officeDocument/2006/docPropsVTypes"/>
</file>