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2009. gada 17. februāra noteikumos Nr. 152 "Lopbarības augu sēklaudzēšanas un sēklu tirdzniecības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Sēklu un šķirņu aprites likuma</w:t>
      </w:r>
      <w:r>
        <w:br/>
      </w:r>
      <w:r w:rsidR="00000000" w:rsidRPr="00000000" w:rsidDel="00000000">
        <w:rPr>
          <w:rStyle w:val="paragraph"/>
          <w:i w:val="1"/>
          <w:rtl w:val="0"/>
        </w:rPr>
        <w:t xml:space="preserve">2. panta 1. punkta "a" apakšpunktu</w:t>
      </w:r>
      <w:r>
        <w:br/>
      </w:r>
      <w:r w:rsidR="00000000" w:rsidRPr="00000000" w:rsidDel="00000000">
        <w:rPr>
          <w:rStyle w:val="paragraph"/>
          <w:i w:val="1"/>
          <w:rtl w:val="0"/>
        </w:rPr>
        <w:t xml:space="preserve">un 17. panta piekto daļu</w:t>
      </w:r>
      <w:r>
        <w:br/>
      </w:r>
      <w:r w:rsidR="00000000" w:rsidRPr="00000000" w:rsidDel="00000000">
        <w:rPr>
          <w:rStyle w:val="paragraph"/>
          <w:i w:val="1"/>
          <w:rtl w:val="0"/>
        </w:rPr>
        <w:t xml:space="preserve">un </w:t>
      </w:r>
      <w:r w:rsidR="00000000" w:rsidRPr="00000000" w:rsidDel="00000000">
        <w:rPr>
          <w:rStyle w:val="paragraph"/>
          <w:i w:val="1"/>
          <w:rtl w:val="0"/>
        </w:rPr>
        <w:t xml:space="preserve">Brīvas pakalpojumu sniegšanas likuma</w:t>
      </w:r>
      <w:r>
        <w:br/>
      </w:r>
      <w:r w:rsidR="00000000" w:rsidRPr="00000000" w:rsidDel="00000000">
        <w:rPr>
          <w:rStyle w:val="paragraph"/>
          <w:i w:val="1"/>
          <w:rtl w:val="0"/>
        </w:rPr>
        <w:t xml:space="preserve">14.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2009. gada 17. februāra noteikumos Nr. 152 "Lopbarības augu sēklaudzēšanas un sēklu tirdzniecības noteikumi" (Latvijas Vēstnesis, 2009, 32., 133. nr.; 2010, 106. nr.; 2011, 185. nr.; 2013, 244. nr.; 2017, 66. nr.; 2019, 108. nr.; 2020, 103B. nr.; 2022, 24.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papildināt ar 55.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vertAlign w:val="superscript"/>
          <w:rtl w:val="0"/>
        </w:rPr>
        <w:t xml:space="preserve">1</w:t>
      </w:r>
      <w:r w:rsidR="00000000" w:rsidRPr="00000000" w:rsidDel="00000000">
        <w:rPr>
          <w:rtl w:val="0"/>
        </w:rPr>
        <w:t xml:space="preserve"> Ja pēc šo noteikumu  20. un 22. punkta, un šajā nodaļā noteikto lauku apskates prasību izpildes, joprojām pastāv šaubas par sēklu šķirnes identitāti, dienests identitātes pārbaudei var izmantot starptautiski atzītu un reproducējamu bioķīmisku vai molekulāru paņēmienu saskaņā ar piemērojamajiem starptautiskajiem standartiem, ja šķirnes aprakstā ir iekļautas pazīmes izpausmes, kas ļauj šādi identificēt šķirni atbilstoši šķirnes aprakstā norādītajai informācijai.";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56.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 Triju darbdienu laikā pēc pēdējās lauka apskates vai  55.</w:t>
      </w:r>
      <w:r w:rsidR="00000000" w:rsidRPr="00000000" w:rsidDel="00000000">
        <w:rPr>
          <w:vertAlign w:val="superscript"/>
          <w:rtl w:val="0"/>
        </w:rPr>
        <w:t xml:space="preserve">1</w:t>
      </w:r>
      <w:r w:rsidR="00000000" w:rsidRPr="00000000" w:rsidDel="00000000">
        <w:rPr>
          <w:rtl w:val="0"/>
        </w:rPr>
        <w:t xml:space="preserve"> punktā minētās sēklu šķirnes identitātes pārbaudes rezultātu saņemšanas dienesta inspektors, pamatojoties uz lauka apskates vai laboratorijas analīžu rezultātiem, pieņem lēmumu par šķirnes sējumu atbilstību sēklu iegūšanai, kā arī sagatavo un izsniedz sēklaudzētājam lopbarības augu sēklaudzēšanas lauku apskates protokolu.";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74.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"74. Dienests katru gadu līdz 1. martam par pākšaugiem,15.augustam par lopbarības augu sugu ziemāju formām un 20. aprīlim par pārējām lopbarības augu sugām: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74.1. apkopo šo noteikumu 72. punktā minētos iesniegumus, kuros norādītā dīgtspēja ir vairāk nekā par 10 procentiem zemāka par šo noteikumu 12. pielikumā  norādīto minimālo sēklu dīgtspēju;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74.2. informē Nacionālo augu šķirņu padomi, norādot kopējo iesniegumu skaitu pa sugām un šķirnēm, partiju skaitu, kopējo sēklu apjomu un konstatēto dīgtspēju.";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146.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"146. Reģistrā reģistrētā persona kārto sēklu uzskaites žurnālu. Sēklu uzskaites žurnālā reģistrē visus attiecīgās sugas un šķirnes sēklu sagatavošanas posmus un izmantošanas veidus, norādot katrā darbībā izmantoto sēklu daudzumu kilogramos. Ja sēkla tiek pārdota, sēklu uzskaites žurnālā norāda informāciju par pircēju (juridiskai personai – nosaukumu un reģistrācijas numuru, fiziskai personai – vārdu, uzvārdu un personas kodu). Ja tiek pārdota šo noteikumu 80. punktā  minētā sēkla nelielos Eiropas Savienības iesaiņojumos, tad tirgotājam sēklu uzskaites žurnālā nav jānorāda informācija par pircēju.";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papildināt ar 164.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"164.</w:t>
      </w:r>
      <w:r w:rsidR="00000000" w:rsidRPr="00000000" w:rsidDel="00000000">
        <w:rPr>
          <w:vertAlign w:val="superscript"/>
          <w:rtl w:val="0"/>
        </w:rPr>
        <w:t xml:space="preserve">1</w:t>
      </w:r>
      <w:r w:rsidR="00000000" w:rsidRPr="00000000" w:rsidDel="00000000">
        <w:rPr>
          <w:rtl w:val="0"/>
        </w:rPr>
        <w:t xml:space="preserve"> Ja pēc šajā nodaļā minētās pēcpārbaudes veikšanas joprojām pastāv šaubas par sēklu šķirnes identitāti, dienests identitātes pārbaudei var izmantot starptautiski atzītu un reproducējamu bioķīmisku vai molekulāru paņēmienu saskaņā ar piemērojamajiem starptautiskajiem standartiem, ja šķirnes aprakstā ir iekļautas pazīmes izpausmes, kas ļauj šādi identificēt šķirni atbilstoši šķirnes aprakstā norādītajai informācijai.";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papildināt informatīvo atsauci uz Eiropas Savienības direktīvām ar 10.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Komisijas 2021. gada 16. jūnija Īstenošanas direktīvas (ES) 2021/971, ar ko attiecībā uz bioķīmisku un molekulāru paņēmienu izmantošanu groza I pielikumu Padomes Direktīvai 66/401/EEK par lopbarības augu sēklu tirdzniecību, I pielikumu Padomes Direktīvai 66/402/EEK par graudaugu sēklu tirdzniecību, I pielikumu Padomes Direktīvai 2002/54/EK par biešu sēklu tirdzniecību, I pielikumu Padomes Direktīvai 2002/55/EK par dārzeņu sēklu tirdzniecību un I pielikumu Padomes Direktīvai 2002/57/EK par eļļas augu un šķiedraugu sēklu tirdzniecību."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1.1., 1.2., 1.5. un 1.6. apakšpunkts stājas spēkā 2022.gada 1.septembrī.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22-TA-745</w:t>
    </w:r>
    <w:r>
      <w:br/>
    </w:r>
    <w:r w:rsidR="00000000" w:rsidRPr="00000000" w:rsidDel="00000000">
      <w:rPr>
        <w:rtl w:val="0"/>
      </w:rPr>
      <w:t xml:space="preserve">Izdrukāts 30.07.2026. 00.14 - 1.0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22-TA-745</w:t>
    </w:r>
    <w:r>
      <w:br/>
    </w:r>
    <w:r w:rsidR="00000000" w:rsidRPr="00000000" w:rsidDel="00000000">
      <w:rPr>
        <w:rtl w:val="0"/>
      </w:rPr>
      <w:t xml:space="preserve">Izdrukāts 30.07.2026. 00.14 - 1.0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noteikumu_(grozījumu)_projekts_22-TA-745.docx</dc:title>
</cp:coreProperties>
</file>

<file path=docProps/custom.xml><?xml version="1.0" encoding="utf-8"?>
<Properties xmlns="http://schemas.openxmlformats.org/officeDocument/2006/custom-properties" xmlns:vt="http://schemas.openxmlformats.org/officeDocument/2006/docPropsVTypes"/>
</file>