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un robežkontroles kārtība tādai no trešajām valstīm ievedamajai pārtikai un saskarei ar pārtiku paredzētajiem materiāliem un izstrādājumiem, kam nepiemēro oficiālo robežkontroli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w:t>
      </w:r>
      <w:r>
        <w:br/>
      </w:r>
      <w:r w:rsidR="00000000" w:rsidRPr="00000000" w:rsidDel="00000000">
        <w:rPr>
          <w:rStyle w:val="paragraph"/>
          <w:i w:val="1"/>
          <w:rtl w:val="0"/>
        </w:rPr>
        <w:t xml:space="preserve">uzraudzības likuma</w:t>
      </w:r>
      <w:r w:rsidR="00000000" w:rsidRPr="00000000" w:rsidDel="00000000">
        <w:rPr>
          <w:rStyle w:val="paragraph"/>
          <w:i w:val="1"/>
          <w:rtl w:val="0"/>
        </w:rPr>
        <w:t xml:space="preserve"> 21.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prasības un robežkontroles kārtību tādai no trešajām valstīm ievedamajai pārtikai un saskarei ar pārtiku paredzētajiem materiāliem un izstrādājumiem (turpmāk – preces), kam nepiemēro oficiālo robežkontroli saskaņā ar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w:t>
      </w:r>
      <w:r w:rsidR="00000000" w:rsidRPr="00000000" w:rsidDel="00000000">
        <w:rPr>
          <w:rtl w:val="0"/>
        </w:rPr>
        <w:t xml:space="preserve">98/58/EK</w:t>
      </w:r>
      <w:r w:rsidR="00000000" w:rsidRPr="00000000" w:rsidDel="00000000">
        <w:rPr>
          <w:rtl w:val="0"/>
        </w:rPr>
        <w:t xml:space="preserve">, 1999/74/EK, 2007/43/EK, 2008/119/EK un 2008/120/EK un atceļ Eiropas Parlamenta un Padomes Regulas (EK) Nr. 854/2004 un (EK) Nr. 882/2004, Padomes Direktīvas </w:t>
      </w:r>
      <w:r w:rsidR="00000000" w:rsidRPr="00000000" w:rsidDel="00000000">
        <w:rPr>
          <w:rtl w:val="0"/>
        </w:rPr>
        <w:t xml:space="preserve">89/608/EEK</w:t>
      </w:r>
      <w:r w:rsidR="00000000" w:rsidRPr="00000000" w:rsidDel="00000000">
        <w:rPr>
          <w:rtl w:val="0"/>
        </w:rPr>
        <w:t xml:space="preserve">, 89/662/EEK, 90/425/EEK, 91/496/EEK, 96/23/EK, 96/93/EK un 97/78/EK un Padomes Lēmumu 92/438/EEK (Oficiālo kontroļu regula), (turpmāk – regula 2017/625), 44.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robežkontroli Pārtikas un veterinārais dienests (turpmāk – dienests) veic regulas  </w:t>
      </w:r>
      <w:r w:rsidR="00000000" w:rsidRPr="00000000" w:rsidDel="00000000">
        <w:rPr>
          <w:rtl w:val="0"/>
        </w:rPr>
        <w:t xml:space="preserve">2017/625</w:t>
      </w:r>
      <w:r w:rsidR="00000000" w:rsidRPr="00000000" w:rsidDel="00000000">
        <w:rPr>
          <w:rtl w:val="0"/>
        </w:rPr>
        <w:t xml:space="preserve"> 44., 45. un 46. pantā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preču robežkontroli veic robežkontroles punktos, kas atbilst regulas  </w:t>
      </w:r>
      <w:r w:rsidR="00000000" w:rsidRPr="00000000" w:rsidDel="00000000">
        <w:rPr>
          <w:rtl w:val="0"/>
        </w:rPr>
        <w:t xml:space="preserve">2017/625</w:t>
      </w:r>
      <w:r w:rsidR="00000000" w:rsidRPr="00000000" w:rsidDel="00000000">
        <w:rPr>
          <w:rtl w:val="0"/>
        </w:rPr>
        <w:t xml:space="preserve"> 64. panta 1. un 3. punktā noteiktajām prasībām un normatīvajos aktos par robežšķērsošanas vietām un tajās veicamajām pārbaudēm noteiktajā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Robežkontroli veic precēm, kas paredzētas izplatīšanai Eiropas Savienībā, izņemot gadījumus,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kontroli ir veikusi citas dalībvalsts kompetentā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preces ir daļa no pasažieru personīgās bagāžas un paredzētas personīgam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sūtījums paredzēts fiziskām personām un preces nav paredzēts laist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preces atrodas starptautiskajā satiksmē iesaistītos transportlīdzekļos, kurus neizkrauj, un tās ir paredzētas apkalpes locekļu un pasažieru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svars nepārsniedz 30 kilogramus un preces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vai laboratorijas paraugi vai izstādes eksponāti, kuri nav paredzēti laišanai tirgū;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paredzētas zinātniskiem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nosūtītājs ir Eiropas Ekonomikas zonas vai Eiropas Brīvās tirdzniecības asociācijas dalībvalsts.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Robežkontroli precēm, kas klasificējamas ar Kombinētās nomenklatūras I pielikuma otrās daļas II sadaļas 10. nodaļas preču kodiem, veic arī gadījumos, ja tās nav paredzētas izplatīšanai Eiropas Savienībā, tostarp ja pastāv aizdomas, ka pārtikas graudu izcelsme ir no pagaidu okupētajām Ukrainas teritorijām.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Robežkontrolei pakļautais preču sūtījums ir preču kopums, uz kuru attiecas viens un tas pats faktūrrēķins, preču pavadzīme vai jebkurš cits komerciāls dokuments muitas formalitāšu kārtošanai un kuru ved no viena nosūtītāja vienam saņēmējam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vienu autotransportlīdzekli;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vienā vai vairākos vagonos viena vilciena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vai vairākos konteineros ar vienu un to pašu kuģi.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kontrolē preču atbilstību Eiropas Savienības un Latvijas Republikas normatīvajos aktos par pārtikas kvalitāti, klasifikāciju, marķējumu, pārtikas nekaitīgumu un pārtikas higiēnu (turpmāk – pārtikas apriti un uzraudzību reglamentējošie normatīvie akti)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sūtījumiem: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vienmēr veic regulas 2017/625 3. panta 41. apakšpunktā noteikto dokumentu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regulas 2017/625 3. panta 42. un 43. apakšpunktā noteikto identitātes un fizisko pārbaudi atkarībā no riska cilvēku, dzīvnieku vai augu veselībai un dzīvnieku labturībai un ģenētiski modificētu organismu (ĢMO) un augu aizsardzības līdzekļu gadījumā – arī videi;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fizisko pārbaudi atbilstoši riska izvērtējumam, tostarp ņem paraugus laboratoriskai izmeklēšanai, lai apstiprinātu vai noraidītu aizdomas par dzīvnieku barības kravu izcelsmi no pagaidu okupētajām Ukrainas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oficiālajām kontrolēm paredzēto regulas  </w:t>
      </w:r>
      <w:r w:rsidR="00000000" w:rsidRPr="00000000" w:rsidDel="00000000">
        <w:rPr>
          <w:rtl w:val="0"/>
        </w:rPr>
        <w:t xml:space="preserve">2017/625</w:t>
      </w:r>
      <w:r w:rsidR="00000000" w:rsidRPr="00000000" w:rsidDel="00000000">
        <w:rPr>
          <w:rtl w:val="0"/>
        </w:rPr>
        <w:t xml:space="preserve"> 131. pantā minēto informācijas pārvaldības sistēmu (turpmāk – informācijas pārvaldības sistēma), reģistrē robežkontroles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pieņemtajiem lēmumiem informē par sūtījumu atbildīgo personu vai tās pārstāvi un muitas dienestu, izsniedzot vienoto sanitāro ievešanas dokumentu (turpmāk – ievešanas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iekasē maksu par preču robežkontroli, kā arī saņem priekšapmaksu par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robežkontroli saskaņā ar normatīvajiem aktiem par kārtību, kādā aprēķina maksu un maksā par dienesta valsts uzraudzības un kontroles darbībām un maksas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sūtījumu atbildīgā persona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iepriekšēja paziņojuma iesniegšanu informācijas pārvaldības sistēmā, aizpildot ievešanas dokumenta pirmo daļu valsts valodā vismaz 24 stundas pirms plānotās sūtījuma uzrādīšanas robežkontrolei;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sūtījuma uzrādīšanu robežkontrolei;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atbilstību pārtikas apriti un uzraudzību reglamentējošajos normatīvajos aktos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pārvadāšanu atbilstoši prasībām, kas noteiktas Eiropas Parlamenta un Padomes 2004. gada 29. aprīļa Regulas (EK) Nr. 852/2004 par pārtikas produktu higiēnu IV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ievešanas dokumentā norādīto ziņu patiesumu un pievienoto dokumentu autentiskumu;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piekļuvi visām sūtījuma daļām, pēc dienesta pieprasījuma sūtījumu daļēji vai pilnībā izkraujot;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samaksu par robežkontroles darbībām saskaņā ar normatīvajiem aktiem par kārtību, kādā aprēķina maksu un maksā par dienesta valsts uzraudzības un kontroles darbībām un maksas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priekšapmaksu par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robežkontroli un par šo noteikumu </w:t>
      </w:r>
      <w:r w:rsidR="00000000" w:rsidRPr="00000000" w:rsidDel="00000000">
        <w:rPr>
          <w:rtl w:val="0"/>
        </w:rPr>
        <w:t xml:space="preserve">6.2.3. </w:t>
      </w:r>
      <w:r w:rsidR="00000000" w:rsidRPr="00000000" w:rsidDel="00000000">
        <w:rPr>
          <w:rtl w:val="0"/>
        </w:rPr>
        <w:t xml:space="preserve">apakšpunktā minēto paraugu noņemšanu un laboratorisko izmeklēšanu.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dienests pieņem lēmumu par preču izlaišanu pieprasītajā muitas procedūrā atbilstoši ievešanas dokumenta otrajā daļā norādītajam dienesta lēmumam.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26-TA-2169</w:t>
    </w:r>
    <w:r>
      <w:br/>
    </w:r>
    <w:r w:rsidR="00000000" w:rsidRPr="00000000" w:rsidDel="00000000">
      <w:rPr>
        <w:rtl w:val="0"/>
      </w:rPr>
      <w:t xml:space="preserve">Izdrukāts 09.09.2026. 16.11 - 1.0.VK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26-TA-2169</w:t>
    </w:r>
    <w:r>
      <w:br/>
    </w:r>
    <w:r w:rsidR="00000000" w:rsidRPr="00000000" w:rsidDel="00000000">
      <w:rPr>
        <w:rtl w:val="0"/>
      </w:rPr>
      <w:t xml:space="preserve">Izdrukāts 09.09.2026. 16.11 - 1.0.VK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noteikumu_konsolidētā_versija_26-TA-2169.docx</dc:title>
</cp:coreProperties>
</file>

<file path=docProps/custom.xml><?xml version="1.0" encoding="utf-8"?>
<Properties xmlns="http://schemas.openxmlformats.org/officeDocument/2006/custom-properties" xmlns:vt="http://schemas.openxmlformats.org/officeDocument/2006/docPropsVTypes"/>
</file>