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24. janvārī (prot. Nr. 4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"Ziņošanas sistēmas pilnveidošana par kuģu radītajiem atkritumiem Starptautiskajā kravu loģistikas un ostu informācijas sistēmā"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2.1.1.1.i. investīcijas projekta "Ziņošanas sistēmas pilnveidošana par kuģu radītajiem atkritumiem Starptautiskajā kravu loģistikas un ostu informācijas sistēmā" (turpmāk – projekts) pasi (</w:t>
      </w:r>
      <w:r w:rsidR="00000000" w:rsidRPr="00000000" w:rsidDel="00000000">
        <w:rPr>
          <w:rtl w:val="0"/>
        </w:rPr>
        <w:t xml:space="preserve">pielikums</w:t>
      </w:r>
      <w:r w:rsidR="00000000" w:rsidRPr="00000000" w:rsidDel="00000000">
        <w:rPr>
          <w:rtl w:val="0"/>
        </w:rPr>
        <w:t xml:space="preserve">) un projekta izmaksas 142 780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118 000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24 780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Satiksmes ministriju iesniegt projekta iesniegumu Eiropas Savienības Atveseļošanas un noturības mehānisma plāna 2. komponentes ''Digitālā transformācija'' 2.1. reformu un investīciju virziena ''Valsts pārvaldes, tai skaitā pašvaldību, digitālā transformācija'' 2.1.1.1.i. investīcijas "Pārvaldes modernizācija un pakalpojumu digitālā transformācija, tai skaitā uzņēmējdarbības vide"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2.1.1.1.i. investīcijas "Pārvaldes modernizācija un pakalpojumu digitālā transformācija, tai skaitā uzņēmējdarbības vide" ietvaros, ja projekta iesniegums atbilst Ministru kabineta 2022. gada 14. jūlija noteikumos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iekļautajiem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22-TA-3129</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22-TA-3129</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rīkojuma_projekts_22-TA-3129.docx</dc:title>
</cp:coreProperties>
</file>

<file path=docProps/custom.xml><?xml version="1.0" encoding="utf-8"?>
<Properties xmlns="http://schemas.openxmlformats.org/officeDocument/2006/custom-properties" xmlns:vt="http://schemas.openxmlformats.org/officeDocument/2006/docPropsVTypes"/>
</file>