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26. februāra noteikumos Nr. 96 "Liellopu, cūku, aitu, kazu un zirgu vaislinieku un to vaislas materiāla sertifikācijas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8. panta ceturtās daļas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26. februāra noteikumos Nr. 96 "Liellopu, cūku, aitu, kazu un zirgu vaislinieku un to vaislas materiāla sertifikācijas kārtība" (Latvijas Vēstnesis, 2019, 42. nr.; 2021, 107.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liellopu, zirgu un aitu vaisliniekiem ir apstiprināta  DNS ģenētiskās identitātes pārbaude un šie pārbaudes dati iekļauti Lauku atbalsta dienesta (turpmāk – dienests) lauksaimniecības un zivsaimniecības nozares informācijas sistēmas lauksaimniecības dzīvnieku ciltsdarba, snieguma pārbaudes un pārraudzības informācijas datubāzē (turpmāk – datubāze);";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liellopu, zirgu, aitu un kazu vaisliniekiem, no kuriem iegūst vaislas materiālu, veikta DNS ģenētiskās identitātes pārbaude atbilstoši regulas 2016/1012 22. pantā noteiktajām prasībām un šie pārbaudes dati iekļauti dienesta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Septiņu darbdienu laikā pēc DNS ģenētiskās identitātes pārbaudes tās veicējs, ja ģenētiskās identitātes pārbaude notikusi Latvijas laboratorijā, vai īpašnieks, ja ģenētiskās identitātes pārbaude notikusi ārvalsts laboratorijā, iegūtos rezultātus iesniedz dienestā iekļaušanai tā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Biedrība vai organizācija, kas īsteno liellopu, zirgu, aitu un kazu audzēšanas programmu, izmantojot Valsts digitālās attīstības aģentūras pārziņā esošo valsts informācijas sistēmu savietotāja koplietošanas autentifikācijas moduli, septiņu darbdienu laikā pēc sertifikāta izsniegšanas informāciju par izsniegtajiem un anulētajiem sertifikātiem un to derīguma termiņu ievada dienesta datubāzē."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24-TA-2460</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24-TA-2460</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noteikumu_(grozījumu)_projekts_24-TA-2460.docx</dc:title>
</cp:coreProperties>
</file>

<file path=docProps/custom.xml><?xml version="1.0" encoding="utf-8"?>
<Properties xmlns="http://schemas.openxmlformats.org/officeDocument/2006/custom-properties" xmlns:vt="http://schemas.openxmlformats.org/officeDocument/2006/docPropsVTypes"/>
</file>