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Dzīvojamo māju pārvaldīšanas likuma</w:t>
      </w:r>
      <w:r>
        <w:br/>
      </w:r>
      <w:r w:rsidR="00000000" w:rsidRPr="00000000" w:rsidDel="00000000">
        <w:rPr>
          <w:rStyle w:val="paragraph"/>
          <w:i w:val="1"/>
          <w:rtl w:val="0"/>
        </w:rPr>
        <w:t xml:space="preserve">17.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15. septembra noteikumos Nr. 524 "Kārtība, kādā nosaka, aprēķina un uzskaita katra dzīvojamās mājas īpašnieka maksājamo daļu par dzīvojamās mājas uzturēšanai nepieciešamajiem pakalpojumiem" (Latvijas Vēstnesis, 2015, 190. nr.; 2020, 65A., 78A. nr.; 2021, 169. nr.; 2025, 23., 107.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Persona, kura aprēķina maksājamās daļas apmēru, nodrošina dzīvokļu īpašniekiem iespēju rēķinus un ar rēķiniem saistīto informāciju saņemt elektroniskā veidā, nodrošinot privātuma un datu aizsardzību saskaņā ar normatīvajiem aktiem, kas nosaka fizisko personu datu aizsardzību."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Ja tiek konstatēta kļūda norēķina uzskaitē vai izlietotās siltumenerģijas aprēķinos, persona, kura aprēķina maksājamās daļas apmēru, izdara pārrēķinu par pēdējo norēķina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5</w:t>
      </w:r>
      <w:r w:rsidR="00000000" w:rsidRPr="00000000" w:rsidDel="00000000">
        <w:rPr>
          <w:rtl w:val="0"/>
        </w:rPr>
        <w:t xml:space="preserve"> Persona, kura aprēķina maksājamās daļas apmēru, sagatavojot informāciju rēķinam par komunālajiem pakalpojumiem un enerģijas patēriņu dzīvojamā mājā ar dalīto uzskaiti, iekļauj tajā arī pamatotas rēķina sagatavošanas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atbilstoši dzīvoklī deklarēto personu skaitam. Ja dzīvoklī nav deklarēta neviena persona, aprēķinu veic kā par vienu deklarēto personu. Ja deklarēto personu skaits ir bijis lielāks par vienu un pašvaldība ir pieņēmusi lēmumu anulēt ziņu par deklarēto dzīvesvietu nepatiesi sniegtās informācijas dēļ, persona, kura aprēķina maksājamās daļas apmēru, veic pārrēķinu, nepārsniedzot pēdējos trīs norēķinu periodus (piemēram, mēnešus), un pārrēķinu var veikt, sagatavojot turpmākos rēķinus par pakalpojumu apmaksu. Dzīvojamās mājas īpašnieks par nedzīvojamā telpā vai mākslinieka darbnīcā radīto sadzīves atkritumu izvešanu slēdz atsevišķu līgumu ar pakalpojuma sniedzēju vai vienojas ar dzīvojamās mājas īpašniekiem par maksājamās daļas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Persona, kura nosaka maksājamo daļu, veic maksājumu pārrēķinu par ūdensapgādes pakalpojumu (un ar to saistīto maksājumu) par periodu, kas nav ilgāks par sešiem mēnešiem, kad dzīvojamās mājas īpašnieks objektīvu iemeslu dēļ nav varējis paziņot par prombūtni (šo noteikumu 3.</w:t>
      </w:r>
      <w:r w:rsidR="00000000" w:rsidRPr="00000000" w:rsidDel="00000000">
        <w:rPr>
          <w:vertAlign w:val="superscript"/>
          <w:rtl w:val="0"/>
        </w:rPr>
        <w:t xml:space="preserve">2 </w:t>
      </w:r>
      <w:r w:rsidR="00000000" w:rsidRPr="00000000" w:rsidDel="00000000">
        <w:rPr>
          <w:rtl w:val="0"/>
        </w:rPr>
        <w:t xml:space="preserve">punkts) vai ir miris un šajā periodā dzīvokli, nedzīvojamo telpu vai mākslinieka darbnīcu neizmantoja neviena persona. Dzīvojamās mājas īpašnieks, kurš lūdz veikt pārrēķinu, nodrošina piekļuvi ūdens patēriņa skaitītāju rādījumu nolasīšanai, ja to pieprasa persona, kura nosaka maksājamo daļu. Pārrēķinu veic arī tādā gadījumā, ja, piemērojot šo noteikumu 11.</w:t>
      </w:r>
      <w:r w:rsidR="00000000" w:rsidRPr="00000000" w:rsidDel="00000000">
        <w:rPr>
          <w:vertAlign w:val="superscript"/>
          <w:rtl w:val="0"/>
        </w:rPr>
        <w:t xml:space="preserve">1</w:t>
      </w:r>
      <w:r w:rsidR="00000000" w:rsidRPr="00000000" w:rsidDel="00000000">
        <w:rPr>
          <w:rtl w:val="0"/>
        </w:rPr>
        <w:t xml:space="preserve"> punktā minēto kārtību, deklarēto personu skaits ir bijis vairāk par vienu un pašvaldība ir pieņēmusi lēmumu anulēt ziņu par deklarēto dzīvesvietu nepatiesi sniegtās informācijas dēļ. Pārrēķinu var veikt, sagatavojot turpmākos rēķinus par pakalpojumu apmaksu un attiecīgi samazinot vai paaugstinot turpmākos maksājumus."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Personai, kura aprēķina maksājamās daļas apmēru, ir pienākums bez atsevišķas samaksas rēķinos par patērēto siltumenerģiju: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 reizi mēnesī norādīt dzīvojamās mājas kopējo siltumenerģijas patēriņu norēķina periodā (megavatstundās), kā arī uz dzīvokli, neapdzīvojamo telpu vai mākslinieka darbnīcu attiecināmo siltumenerģijas patēriņu norēķina periodā (megavatstundās), atsevišķi norādot patērēto siltumenerģiju dzīvojamās mājas apsildei un karstā ūdens sagatavošanai un karstā ūdens cirkulācijai;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 reizi gadā norādīt dzīvojamās mājas kopējo siltumenerģijas patēriņu gadā (megavatstundās), kā arī uz dzīvokli, neapdzīvojamo telpu vai mākslinieka darbnīcu attiecināmo siltumenerģijas patēriņu gadā (megavatstundās), atsevišķi norādot patērēto siltumenerģiju dzīvojamās mājas apsildei un karstā ūdens sagatavošanai un karstā ūdens cirkulācijai;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 reizi gadā norādīt dzīvojamās mājas īpatnējo siltumenerģijas patēriņu uz mājas kopējo apkurināmo platību (tai skaitā koplietošanas telpām) (kilovatstundās uz kvadrātmetru gadā), kā arī dzīvojamās mājas īpatnējo siltumenerģijas patēriņu uz dzīvokļu, neapdzīvojamo telpu un mākslinieka darbnīcu platību (kilovatstundās uz kvadrātmetru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4. pēc pieprasījuma septiņu darbdienu laikā sniegt lietotājiem informāciju, kas iekļauta pakalpojuma piegādātāja rēķinā saskaņā ar normatīvajiem aktiem par siltumenerģijas piegādes un lietošanas noteikumiem."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26-TA-385</w:t>
    </w:r>
    <w:r>
      <w:br/>
    </w:r>
    <w:r w:rsidR="00000000" w:rsidRPr="00000000" w:rsidDel="00000000">
      <w:rPr>
        <w:rtl w:val="0"/>
      </w:rPr>
      <w:t xml:space="preserve">Izdrukāts 29.07.2026. 22.03 - 1.0.VK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26-TA-385</w:t>
    </w:r>
    <w:r>
      <w:br/>
    </w:r>
    <w:r w:rsidR="00000000" w:rsidRPr="00000000" w:rsidDel="00000000">
      <w:rPr>
        <w:rtl w:val="0"/>
      </w:rPr>
      <w:t xml:space="preserve">Izdrukāts 29.07.2026. 22.03 - 1.0.VK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noteikumu_(grozījumu)_projekts_26-TA-385.docx</dc:title>
</cp:coreProperties>
</file>

<file path=docProps/custom.xml><?xml version="1.0" encoding="utf-8"?>
<Properties xmlns="http://schemas.openxmlformats.org/officeDocument/2006/custom-properties" xmlns:vt="http://schemas.openxmlformats.org/officeDocument/2006/docPropsVTypes"/>
</file>