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no budžeta resora "74. Gadskārtējā valsts budžeta izpildes procesā pārdalāmais finansējums" programmas 17.00.00 "Finansējums Ukrainas civiliedzīvotāju atbalsta likumā noteikto pasākumu īstenošanai" 4 984 774 </w:t>
      </w:r>
      <w:r w:rsidR="00000000" w:rsidRPr="00000000" w:rsidDel="00000000">
        <w:rPr>
          <w:i w:val="1"/>
          <w:rtl w:val="0"/>
        </w:rPr>
        <w:t xml:space="preserve">euro</w:t>
      </w:r>
      <w:r w:rsidR="00000000" w:rsidRPr="00000000" w:rsidDel="00000000">
        <w:rPr>
          <w:rtl w:val="0"/>
        </w:rPr>
        <w:t xml:space="preserve"> apmērā uz Labklājības ministrijas pamatbudžeta apakšprogrammu 20.01.00 "Valsts sociālie pabalsti", lai segtu izdevumus no 2023. gada 1. janvāra līdz 2023. gada 31. decembrim saistībā ar valsts sociālo pabalstu izmaksām Ukrainas civiliedzīvotājiem atbilstoši Ukrainas civiliedzīvotāju atbalsta likuma 7. panta trešās daļas 9. punktam, vienpadsmitajai un trīspadsmitajai daļai, kā arī 7.</w:t>
      </w:r>
      <w:r w:rsidR="00000000" w:rsidRPr="00000000" w:rsidDel="00000000">
        <w:rPr>
          <w:vertAlign w:val="superscript"/>
          <w:rtl w:val="0"/>
        </w:rPr>
        <w:t xml:space="preserve">2</w:t>
      </w:r>
      <w:r w:rsidR="00000000" w:rsidRPr="00000000" w:rsidDel="00000000">
        <w:rPr>
          <w:rtl w:val="0"/>
        </w:rPr>
        <w:t xml:space="preserve"> panta devītajai un vienpadsmitajai daļai.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w:t>
      </w:r>
      <w:r w:rsidR="00000000" w:rsidRPr="00000000" w:rsidDel="00000000">
        <w:rPr>
          <w:rtl w:val="0"/>
        </w:rPr>
        <w:t xml:space="preserve">1.</w:t>
      </w:r>
      <w:r w:rsidR="00000000" w:rsidRPr="00000000" w:rsidDel="00000000">
        <w:rPr>
          <w:rtl w:val="0"/>
        </w:rPr>
        <w:t xml:space="preserve"> punktā minēto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w:t>
      </w:r>
      <w:r w:rsidR="00000000" w:rsidRPr="00000000" w:rsidDel="00000000">
        <w:rPr>
          <w:rtl w:val="0"/>
        </w:rPr>
        <w:t xml:space="preserve"> punktā minēto apropriācijas pārdali un, ja Saeimas Budžeta un finanšu (nodokļu) komisija piecu darbdienu laikā pēc attiecīgās informācijas saņemšanas nav izteikusi iebildumus, veikt apropriācijas pārdali.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23-TA-3060</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23-TA-3060</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rīkojuma_konsolidētā_versija_23-TA-3060.docx</dc:title>
</cp:coreProperties>
</file>

<file path=docProps/custom.xml><?xml version="1.0" encoding="utf-8"?>
<Properties xmlns="http://schemas.openxmlformats.org/officeDocument/2006/custom-properties" xmlns:vt="http://schemas.openxmlformats.org/officeDocument/2006/docPropsVTypes"/>
</file>