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44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ministrijas valdījumā esošo valsts nekustamo īpašumu nodošanu sabiedrības ar ierobežotu atbildību "Publisko aktīvu pārvaldītājs Possessor"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nodot sabiedrības ar ierobežotu atbildību "Publisko aktīvu pārvaldītājs Possessor" valdījumā šādus valsts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(nekustamā īpašuma kadastra Nr. 1700 015 0026) – zemes vienību (zemes vienības kadastra apzīmējums 1700 015 0026) 0,663 ha platībā – Kārklu ielā 4, Liepājā;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(nekustamā īpašuma kadastra Nr. 1700 015 0069) – zemes vienību (zemes vienības kadastra apzīmējums 1700 015 0069) 0,6975 ha platībā – Kārklu ielā 2, Liepājā.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"Publisko aktīvu pārvaldītājs Possessor" divu mēnešu laikā pēc šā rīkojuma spēkā stāšanās dienas pārņemt valdījumā šā rīkojuma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minētos valsts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vienotus nekustamā īpašuma objektus: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(nekustamā īpašuma kadastra Nr. 1700 515 0006) – būvi (būves kadastra apzīmējums 1700 015 0026 001) – Kārklu ielā 4, Liepājā, pievienojot šā rīkojuma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valsts nekustamajam īpašumam;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(nekustamā īpašuma kadastra Nr. 1700 515 0008) – būvi (būves kadastra apzīmējums 1700 015 0069 001) – Kārklu ielā 2, Liepājā, pievienojot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minētajam valsts nekustamajam īpašumam.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sabiedrībai ar ierobežotu atbildību "Publisko aktīvu pārvaldītājs Possessor" pārdot izsolē šā rīkojuma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minētos valsts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Pircējs par valsts nekustamajiem īpašumiem maksā </w:t>
      </w:r>
      <w:r w:rsidR="00000000" w:rsidRPr="00000000" w:rsidDel="00000000">
        <w:rPr>
          <w:i w:val="1"/>
          <w:rtl w:val="0"/>
        </w:rPr>
        <w:t xml:space="preserve">euro.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24-TA-1866</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24-TA-1866</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rīkojuma_projekts_24-TA-1866.docx</dc:title>
</cp:coreProperties>
</file>

<file path=docProps/custom.xml><?xml version="1.0" encoding="utf-8"?>
<Properties xmlns="http://schemas.openxmlformats.org/officeDocument/2006/custom-properties" xmlns:vt="http://schemas.openxmlformats.org/officeDocument/2006/docPropsVTypes"/>
</file>