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koku ciršanu ārpus meža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rsidR="00000000" w:rsidRPr="00000000" w:rsidDel="00000000">
        <w:rPr>
          <w:rStyle w:val="paragraph"/>
          <w:i w:val="1"/>
          <w:rtl w:val="0"/>
        </w:rPr>
        <w:t xml:space="preserve"> 8.panta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koku ciršanai ārpus meža;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atļauju koku ciršanai ārpus meža;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metodiku zaudējumu aprēķināšanai par koku ciršanu pilsētas un ciema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zaudējumu atlīdzība netiek noteikta.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ievērošanu atbilstoši kompetencei kontrolē pašvaldība, Dabas aizsardzības pārvalde, Nacionālā kultūras mantojuma pārvalde un Valsts vides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Koku ciršana ārpus meža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īpašnieks vai tiesiskais valdītājs kokus ārpus meža savā īpašumā vai valdījumā esošajā teritorijā cērt pēc saviem ieskatiem, izņemot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zemes īpašniekam vai tiesiskajam valdītājam nepieciešama pašvaldības atļauja koku ciršanai ārpus meža, ja kokus cērt: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pilsētas un ciema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aizsargājamā dabas teritorijā, izņemot aizsargājamo ainavu apvidus, ja tie nav iedalīti funkcionālajās zonās, kā arī Ziemeļvidzemes biosfēras rezervātu un īpaši aizsargājamo dabas teritoriju neitrālo zonu;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kurā atrodas kultūras pieminekļi;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kapsētā;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alejā (ceļš, kam abas puses apstādītas ar kokiem, arī tad, ja ceļu pārbūves procesā ceļš ir pārvietots blakus alejai, kā arī tad, ja ceļš ir nelietots un laika gaitā izzudis, taču aleja ir saglabājusies, kā arī koku rinda, kas saglabājusies kā daļa no alejas, ja tajā ir vismaz astoņi koki), izņemot ja ceļa zemes nodalījumu joslā kokus cērt autoceļa īpašnieks;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virszemes ūdensobjektu aizsargjoslā, izņemot mākslīga ūdensobjekta aizsargjoslu, ja kokus cērt ne tālāk kā 50 metru joslā gar virszemes ūdensobjektu vai visā palienes platumā gar ūdensobjektu ar izteiktu periodiski applūstošu palieni;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Baltijas jūras un Rīgas līča krasta kāpu aizsargjoslā;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pašvaldības teritorijas attīstības plānošanas dokumentos noteiktajā ainaviski vērtīgajā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 tie 1,3 metru augstumā no sakņu kakla sasnieguši apkārtmēru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punktā minētajās teritorijās bez pašvaldības atļaujas koku ciršanai ārpus meža atļauts cirst: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kokus;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kokus, kuru celma caurmērs ir mazāks par 35 centimetriem;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kokus teritorijās, kur saskaņā ar normatīvajiem aktiem par aizsargjoslām, meliorāciju, autoceļiem un dzelzceļiem koku audzēšana ir aizliegta, kā arī Aizsargjoslu likuma 61.pantā minētos kokus;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kokus ārkārtējā situācijā, kas izsludināta atbilstoši normatīvajiem aktiem par nacionālo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nokaltušus kokus un kokus, kuri apdraud infrastruktūras darbību, cilvēka veselību, dzīvību vai īpašumu, ja pirms darbu veikšanas ir notikusi situācijas fotofiksācija un informēta 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pārvaldītājam – dzelzceļa zemes nodalījuma joslā (arī aizsargstādījumos) augošus kokus, lai garantētu dzelzceļa infrastruktūras objektu drošu ekspluatāciju un satiksmes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kokus cērt pašvaldība savā īpašumā vai valdījumā;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kokus cērt slēgtā privātā teritorijā (pagalmā), ja vien pašvaldība pašvaldības teritorijas attīstības plānošanas dokumentos nav noteikusi prasības koku saglabāšanai;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kokus, kas ir invadēti ar Eiropas Savienības karantīnas organismu, kas minēts Komisijas 2019. gada 28. novembra Īstenošanas regulas (ES) 2019/2072, ar ko paredz vienotus nosacījumus Eiropas Parlamenta un Padomes Regulas (ES) 2016/2031 par aizsardzības pasākumiem pret augiem kaitīgajiem organismiem īstenošanai, atceļ Komisijas Regulu (EK) Nr. 690/2008 un groza Komisijas Īstenošanas regulu (ES) 2018/2019 II un III pielikumā, un kokus, kas ir pakļauti iznīcināšanai, lai izpildītu ar normatīvajiem aktiem noteiktus Eiropas Savienības karantīnas organisma apkarošanas un ierobežošanas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apakšpunktā minētajā gadījumā nocērtamo koku fotografē vismaz no trijiem skatu punktiem tā, lai būtu skaidri redzamas drošību ietekmējošās koka daļas (paceltas saknes, sašķelts, aizlūzis vai nolūzis stumbrs). Vismaz piecas darbdienas pēc koka nociršanas nav pieļaujama koka celma un, vēlams, arī stumbra daļu aizvākšana, lai pašvaldība varētu pārbaudīt koka bīstamības pamatotību.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koku ciršana nepieciešama būvniecībai un būvprojekta minimālajā sastāvā, apliecinājuma kartē vai paskaidrojuma rakstā ir norādīti izcērtamie koki vai izcērtamo koku apjoms, būvvaldes izsniegtā būvatļauja vai paskaidrojumu raksta akcepts uzskatāms arī par būvniecības dokumentācijā minēto koku ciršanas atļauju, izņemot šo noteikumu </w:t>
      </w:r>
      <w:r w:rsidR="00000000" w:rsidRPr="00000000" w:rsidDel="00000000">
        <w:rPr>
          <w:rtl w:val="0"/>
        </w:rPr>
        <w:t xml:space="preserve">9.</w:t>
      </w:r>
      <w:r w:rsidR="00000000" w:rsidRPr="00000000" w:rsidDel="00000000">
        <w:rPr>
          <w:rtl w:val="0"/>
        </w:rPr>
        <w:t xml:space="preserve"> punktā minētos gadījumus. Koku ciršanas atbilstību normatīvajiem aktiem izvērtē un šo noteikumu 23. punktā minētos zaudējumu aprēķina tā institūcija, kas izdod atļauju būvniecībai. Koku ciršanu atļauts uzsākt, ja būvatļaujā ir izdarīta atzīme par tajā ietverto projektēšanas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koku ciršana nepieciešama derīgo izrakteņu ieguves īstenošanai un derīgo izrakteņu ieguves dokumentācijā ir minēta koku nociršana, zemes dzīļu izmantošanas licence vai bieži sastopamo derīgo izrakteņu ieguves atļauja ir uzskatāma arī par derīgo izrakteņu ieguves dokumentācijā minēto koku ciršanas atļauju, izņemot šo noteikumu 9. punktā minētos gadījumus. Koku ciršanas atbilstību normatīvajiem aktiem izvērtē un šo noteikumu 23.punktā minētos zaudējumu aprēķina tā institūcija, kas izdod atļauju derīgo izrakteņu ieguvei.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Aizsargājama koka nociršanai, koku ciršanai aizsargājamos dendroloģiskos stādījumos un aizsargājamo aleju teritorijās, kā arī īpaši aizsargājamās augu sugas koka un koka, kas reģistrēts kā īpaši aizsargājamas sugas dzīvotne, nociršanai nepieciešama Dabas aizsardzības pārvaldes atļauja, kas izsniegta saskaņā ar normatīvajiem aktiem par īpaši aizsargājamām dabas teritorijām un sugu un biotopu aizsardzību.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minētajā gadījumā nav nepieciešama šo noteikumu 4.punktā minētā pašvaldības atļauja. Ja koku ciršana paredzēta pilsētas vai ciema teritorijā, koku ciršanu var uzsākt pēc šo noteikumu </w:t>
      </w:r>
      <w:r w:rsidR="00000000" w:rsidRPr="00000000" w:rsidDel="00000000">
        <w:rPr>
          <w:rtl w:val="0"/>
        </w:rPr>
        <w:t xml:space="preserve">23.</w:t>
      </w:r>
      <w:r w:rsidR="00000000" w:rsidRPr="00000000" w:rsidDel="00000000">
        <w:rPr>
          <w:rtl w:val="0"/>
        </w:rPr>
        <w:t xml:space="preserve">punktā minēto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koku ciršanu mežā ietilpstošos pārplūstošos klajumos un laucēs, kā arī mežam piegulošos un tajā ietilpstošos meža infrastruktūras objektos un purvos zemes īpašnieks katru gadu, pirms sākt koku ciršanu, paziņo Valsts meža dienestam. Paziņojumā norāda zemes vienības kadastra apzīmējumu un plānoto ciršanas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atļauju koku ciršanai ārpus meža, zemes īpašnieks vai tiesiskais valdītājs, vai tā pilnvarota persona, vai persona, kas rakstveidā vienojusies ar zemes īpašnieku vai tiesisko valdītāju, iesniedz pašvaldībā iesniegumu par koku ciršanu, izņemot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 izvērtē koku ciršanas atbilstību normatīvajiem aktiem par sugu un biotopu aizsardzību un īpaši aizsargājamām dabas teritorijām, pašvaldības teritorijas attīstības plānošanas dokumentiem, kā arī koku ainavisko, dendroloģisko un ekoloģisko nozīmīgumu, koku nozīmi dabas daudzveidības saglabāšanā un antropogēnās negatīvās ietekmes samazināšanā uz virszemes ūdensobjektiem un koku atbilstību ēku ekspluatācijas un cilvēku dzīves vietas un drošības apstākļiem un pieņem lēmumu par atļaujas izsniegšanu koku ciršanai ārpus meža vai par atteikumu izsniegt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darbdienu laikā – ja lēmuma pieņemšanai nepieciešami ekspertu vai institūciju atzinumi;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 pārējos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Atļaujas koku ciršanai ārpus meža derīguma termiņš ir trīs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Atteikums izsniegt atļauju satur argumentētu informāciju par konkrētā koka nozīmīgumu kāpēc tā nociršana nav atļauta vai nav aizstājama ar koka iestādīšanu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 lēmumu par atļaujas izsniegšanu koku ciršanai ārpus meža vai par atteikumu izsniegt atļauju paziņo zemes īpašniekam vai tiesiskajam valdītājam Paziņošanas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 atļauju koku ciršanai ārpus meža izsniedz pēc šo noteikumu </w:t>
      </w:r>
      <w:r w:rsidR="00000000" w:rsidRPr="00000000" w:rsidDel="00000000">
        <w:rPr>
          <w:rtl w:val="0"/>
        </w:rPr>
        <w:t xml:space="preserve">23.</w:t>
      </w:r>
      <w:r w:rsidR="00000000" w:rsidRPr="00000000" w:rsidDel="00000000">
        <w:rPr>
          <w:rtl w:val="0"/>
        </w:rPr>
        <w:t xml:space="preserve">punktā minētās zaudējumu atlīdzības samaksas.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punktā minēto izvērtējumu, pašvaldība, ja nepieciešams, pieaicina sugu un biotopu aizsardzības jomas ekspertu, kokkopi (arboristu) vai citas atbilstošas nozares ekspertu vai izveido attiecīgu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apakšpunktā minētajā gadījumā, izņemot, ja koks atrodas vietējās nozīmes pieminekļa teritorijā, pašvaldība atļauju koku ciršanai ārpus meža izsniedz pēc Nacionālās kultūras mantojuma pārvaldes atzinuma saņemšanas. Nacionālā kultūras mantojuma pārvalde atzinumu sniedz 10 darbdienu laikā pēc pašvaldības pieprasījuma saņemšanas. Ja Nacionālā kultūras mantojuma pārvalde 10 darbdienu laikā nesniedz atzinumu vai citu informāciju par pašvaldības pieprasījumu, koku ciršanu ārpus meža uzskata par saskaņotu.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apakšpunktā minētajā gadījumā, pašvaldība atļauju koku ciršanai ārpus meža izsniedz pēc Dabas aizsardzības pārvaldes atzinuma saņemšanas. Dabas aizsardzības pārvalde atzinumu sniedz 10 darbdienu laikā pēc pašvaldības pieprasījuma saņemšanas. Ja Nacionālā kultūras mantojuma pārvalde 10 darbdienu laikā nesniedz atzinumu vai citu informāciju par pašvaldības pieprasījumu, koku ciršanu ārpus meža uzskata par saskaņotu.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 un 4.11.apakšpunktā minētajā gadījumā, ja koku ciršana ārpus meža nepieciešama būvniecībai vai derīgo izrakteņu ieguves īstenošanai, šo noteikumu 7. un 8. punktā minēto atļauju izsniedz pēc Dabas aizsardzības pārvaldes atzinuma saņemšanas. Dabas aizsardzības pārvalde atzinumu sniedz 10 darbdienu laikā pēc kompetentās institūcijas pieprasījuma saņemšanas. Ja Dabas aizsardzības pārvalde 10 darbdienu laikā nesniedz atzinumu vai citu informāciju par kompetentās institūcijas pieprasījumu, koku ciršanu ārpus meža uzskata par saskaņotu.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Pilsētas un ciema teritorijā koku ciršana aizliegta laikposmā no 15.aprīļa līdz 30.jūnijam, izņemot šo noteikumu </w:t>
      </w:r>
      <w:r w:rsidR="00000000" w:rsidRPr="00000000" w:rsidDel="00000000">
        <w:rPr>
          <w:rtl w:val="0"/>
        </w:rPr>
        <w:t xml:space="preserve">5.</w:t>
      </w:r>
      <w:r w:rsidR="00000000" w:rsidRPr="00000000" w:rsidDel="00000000">
        <w:rPr>
          <w:rtl w:val="0"/>
        </w:rPr>
        <w:t xml:space="preserve"> un 7. punktā minēto gadījumu vai gadījumu, ja pašvaldība koka nociršanu atzinusi par neatliekamu.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punktā minētajā gadījumā ārpus meža nocirstās koksnes izcelsmi zemes īpašnieks vai tiesiskais valdītājs var apliecināt, aizpildot veidlapu atbilstoši šo noteikumu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Pašvaldības dome izdod saistošos noteikumus par koku ciršanu ārpus meža, nosakot koku ciršanas izvērtēšanas kārtību un publiskās apspriešanas procedūras kārtību, kā arī sabiedrībai nozīmīgus gadījumus, kad rīko publisko apspriešanu.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Zaudējumu atlīdzība par koku ciršanu pilsētas un ciema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Zemes īpašniekam vai tiesiskajam valdītājam vai personai, kas rakstveidā vienojusies ar zemes īpašnieku vai tiesisko valdītāju, jāatlīdzina zaudējumi par dabas daudzveidības samazināšanu saistībā ar koku ciršanu pilsētas un ciema teritorijā (turpmāk – zaudējumu atlīdzība).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Zaudējumu atlīdzība tiek aprēķināta kā šo noteikumu </w:t>
      </w:r>
      <w:r w:rsidR="00000000" w:rsidRPr="00000000" w:rsidDel="00000000">
        <w:rPr>
          <w:rtl w:val="0"/>
        </w:rPr>
        <w:t xml:space="preserve">3.</w:t>
      </w:r>
      <w:r w:rsidR="00000000" w:rsidRPr="00000000" w:rsidDel="00000000">
        <w:rPr>
          <w:rtl w:val="0"/>
        </w:rPr>
        <w:t xml:space="preserve">pielikumā minēto koeficientu reizinājums. Iegūtais rezultāts ir zaudējumu atlīdzības apmērs naudas izteiksmē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Zaudējumu atlīdzība netiek noteikta: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koku ciršanu pilnā apmērā finansē no valsts vai pašvaldību budžeta līdzekļiem vai Eiropas Savienības fondu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cērtot nokaltušu koku, ja kokam nav konstatēta tīša mehāniska vai ķīmiska bojāšana vai citāda veida tīšas bojāšanas pazīmes, kuras varētu būt iemesls koka kalšanai;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cērtot koku, kuru pašvaldība atzinusi par bīstamu, kā arī šo noteikumu </w:t>
      </w:r>
      <w:r w:rsidR="00000000" w:rsidRPr="00000000" w:rsidDel="00000000">
        <w:rPr>
          <w:rtl w:val="0"/>
        </w:rPr>
        <w:t xml:space="preserve">5.5.</w:t>
      </w:r>
      <w:r w:rsidR="00000000" w:rsidRPr="00000000" w:rsidDel="00000000">
        <w:rPr>
          <w:rtl w:val="0"/>
        </w:rPr>
        <w:t xml:space="preserve">apakšpunktā minētajā gadījumā, ja koka bīstamība ir pamatota;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apakšpunktā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kokus cērt īpaši aizsargājamas sugas dzīvotnes vai īpaši aizsargājama biotopa uzturēšanai vai atjaunošanai saskaņā ar sugu un biotopu aizsardzības jomā sertificēta eksperta atzinumu;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kokus cērt dabas pieminekļu uzturēšanai vai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koku ciršanu kompensē ar jauna koka iestādīšanu, ja pašvaldība saistošajos noteikumos ir noteikusi kārtību.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29.10.2013. noteikumu Nr.1212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Vietējās pašvaldības dome līdz 2012.gada 31.decembrim izdod šo noteikumu </w:t>
      </w:r>
      <w:r w:rsidR="00000000" w:rsidRPr="00000000" w:rsidDel="00000000">
        <w:rPr>
          <w:rtl w:val="0"/>
        </w:rPr>
        <w:t xml:space="preserve">22.</w:t>
      </w:r>
      <w:r w:rsidR="00000000" w:rsidRPr="00000000" w:rsidDel="00000000">
        <w:rPr>
          <w:rtl w:val="0"/>
        </w:rPr>
        <w:t xml:space="preserve">punktā minētos saistošos noteikumus. Līdz minēto pašvaldības saistošo noteikumu spēkā stāšanās dienai, bet ne ilgāk kā līdz 2012.gada 31.decembrim ir piemērojami spēkā esošie pašvaldību saistošie noteikumi par koku ciršanu ārpus meža zemes, ciktāl tie nav pretrunā ar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Skaidras naudas maksājumiem, kuri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veikti latos, piemēro šo noteikumu </w:t>
      </w:r>
      <w:r w:rsidR="00000000" w:rsidRPr="00000000" w:rsidDel="00000000">
        <w:rPr>
          <w:rtl w:val="0"/>
        </w:rPr>
        <w:t xml:space="preserve">24.</w:t>
      </w:r>
      <w:r w:rsidR="00000000" w:rsidRPr="00000000" w:rsidDel="00000000">
        <w:rPr>
          <w:rtl w:val="0"/>
        </w:rPr>
        <w:t xml:space="preserve">punkta un </w:t>
      </w:r>
      <w:r w:rsidR="00000000" w:rsidRPr="00000000" w:rsidDel="00000000">
        <w:rPr>
          <w:rtl w:val="0"/>
        </w:rPr>
        <w:t xml:space="preserve">3.</w:t>
      </w:r>
      <w:r w:rsidR="00000000" w:rsidRPr="00000000" w:rsidDel="00000000">
        <w:rPr>
          <w:rtl w:val="0"/>
        </w:rPr>
        <w:t xml:space="preserve">pielikuma redakciju, kas bija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Nr.1212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25-TA-358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25-TA-358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noteikumu_konsolidētā_versija_25-TA-358.docx</dc:title>
</cp:coreProperties>
</file>

<file path=docProps/custom.xml><?xml version="1.0" encoding="utf-8"?>
<Properties xmlns="http://schemas.openxmlformats.org/officeDocument/2006/custom-properties" xmlns:vt="http://schemas.openxmlformats.org/officeDocument/2006/docPropsVTypes"/>
</file>