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ar valsts drošību saistītā prioritārā pasākuma ietvaros nodrošinātu objekta Mūkusalas ielā 101 (būves kadastra apzīmējums 0100 052 0041 013), Rīgā, pielāgošanu Valsts policijas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ar valsts drošību saistīto prioritāro pasākumu ietvaros uz Iekšlietu ministrijas budžeta apakšprogrammu 40.02.00 "Nekustamais īpašums un centralizētais iepirkums";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54. pantu, atbalstīt pārdali 177 062 </w:t>
      </w:r>
      <w:r w:rsidR="00000000" w:rsidRPr="00000000" w:rsidDel="00000000">
        <w:rPr>
          <w:i w:val="1"/>
          <w:rtl w:val="0"/>
        </w:rPr>
        <w:t xml:space="preserve">euro</w:t>
      </w:r>
      <w:r w:rsidR="00000000" w:rsidRPr="00000000" w:rsidDel="00000000">
        <w:rPr>
          <w:rtl w:val="0"/>
        </w:rPr>
        <w:t xml:space="preserve"> apmērā no 2024. - 2026. gada prioritārā pasākuma "Valsts policijas Rīgas reģiona pārvaldes struktūrvienību nodrošināšana ar atbilstošām telpām Ernesta Birznieka-Upīša ielā 21A, 21C, un 21D, Rīgā" budžeta apakšprogrammas 40.02.00 "Nekustamais īpašums un centralizētais iepirkums"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24-TA-232</w:t>
    </w:r>
    <w:r>
      <w:br/>
    </w:r>
    <w:r w:rsidR="00000000" w:rsidRPr="00000000" w:rsidDel="00000000">
      <w:rPr>
        <w:rtl w:val="0"/>
      </w:rPr>
      <w:t xml:space="preserve">Izdrukāts 30.07.2026. 00.06 - 4.0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24-TA-232</w:t>
    </w:r>
    <w:r>
      <w:br/>
    </w:r>
    <w:r w:rsidR="00000000" w:rsidRPr="00000000" w:rsidDel="00000000">
      <w:rPr>
        <w:rtl w:val="0"/>
      </w:rPr>
      <w:t xml:space="preserve">Izdrukāts 30.07.2026. 00.06 - 4.0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rīkojuma_projekts_24-TA-232.docx</dc:title>
</cp:coreProperties>
</file>

<file path=docProps/custom.xml><?xml version="1.0" encoding="utf-8"?>
<Properties xmlns="http://schemas.openxmlformats.org/officeDocument/2006/custom-properties" xmlns:vt="http://schemas.openxmlformats.org/officeDocument/2006/docPropsVTypes"/>
</file>